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B" w:rsidRPr="004A5794" w:rsidRDefault="004A5794" w:rsidP="0099202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4A57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SEMANA </w:t>
      </w:r>
      <w:r w:rsidR="00211903">
        <w:rPr>
          <w:rFonts w:ascii="Arial" w:hAnsi="Arial" w:cs="Arial"/>
          <w:b/>
          <w:bCs/>
          <w:sz w:val="24"/>
          <w:szCs w:val="24"/>
          <w:u w:val="single"/>
          <w:lang w:val="es-ES"/>
        </w:rPr>
        <w:t>10</w:t>
      </w:r>
    </w:p>
    <w:p w:rsidR="009F214A" w:rsidRDefault="008B176C" w:rsidP="009F214A">
      <w:pPr>
        <w:rPr>
          <w:rFonts w:ascii="Arial" w:hAnsi="Arial" w:cs="Arial"/>
          <w:b/>
          <w:bCs/>
          <w:lang w:val="es-ES"/>
        </w:rPr>
      </w:pPr>
      <w:r w:rsidRPr="004A5794">
        <w:rPr>
          <w:rFonts w:ascii="Arial" w:hAnsi="Arial" w:cs="Arial"/>
          <w:b/>
          <w:bCs/>
          <w:sz w:val="24"/>
          <w:szCs w:val="24"/>
          <w:lang w:val="es-ES"/>
        </w:rPr>
        <w:t xml:space="preserve">Asignatura: </w:t>
      </w:r>
      <w:r w:rsidR="00277977" w:rsidRPr="009F214A">
        <w:rPr>
          <w:rFonts w:ascii="Arial" w:hAnsi="Arial" w:cs="Arial"/>
          <w:b/>
          <w:bCs/>
          <w:sz w:val="20"/>
          <w:szCs w:val="20"/>
          <w:lang w:val="es-ES"/>
        </w:rPr>
        <w:t>Historia, G</w:t>
      </w:r>
      <w:r w:rsidR="00D33A2A" w:rsidRPr="009F214A">
        <w:rPr>
          <w:rFonts w:ascii="Arial" w:hAnsi="Arial" w:cs="Arial"/>
          <w:b/>
          <w:bCs/>
          <w:sz w:val="20"/>
          <w:szCs w:val="20"/>
          <w:lang w:val="es-ES"/>
        </w:rPr>
        <w:t xml:space="preserve">eografía y Ciencias Sociales </w:t>
      </w:r>
      <w:r w:rsidRPr="004A5794">
        <w:rPr>
          <w:rFonts w:ascii="Arial" w:hAnsi="Arial" w:cs="Arial"/>
          <w:b/>
          <w:bCs/>
          <w:sz w:val="24"/>
          <w:szCs w:val="24"/>
          <w:lang w:val="es-ES"/>
        </w:rPr>
        <w:t xml:space="preserve">Curso: </w:t>
      </w:r>
      <w:r w:rsidR="008B1C12" w:rsidRPr="009F214A">
        <w:rPr>
          <w:rFonts w:ascii="Arial" w:hAnsi="Arial" w:cs="Arial"/>
          <w:b/>
          <w:bCs/>
          <w:sz w:val="20"/>
          <w:szCs w:val="20"/>
          <w:lang w:val="es-ES"/>
        </w:rPr>
        <w:t>5°</w:t>
      </w:r>
      <w:r w:rsidR="006B4AA0" w:rsidRPr="009F214A">
        <w:rPr>
          <w:rFonts w:ascii="Arial" w:hAnsi="Arial" w:cs="Arial"/>
          <w:b/>
          <w:bCs/>
          <w:sz w:val="20"/>
          <w:szCs w:val="20"/>
          <w:lang w:val="es-ES"/>
        </w:rPr>
        <w:t xml:space="preserve"> años básicos</w:t>
      </w:r>
      <w:r w:rsidR="006B4AA0" w:rsidRPr="004A5794">
        <w:rPr>
          <w:rFonts w:ascii="Arial" w:hAnsi="Arial" w:cs="Arial"/>
          <w:b/>
          <w:bCs/>
          <w:lang w:val="es-ES"/>
        </w:rPr>
        <w:t>.</w:t>
      </w:r>
    </w:p>
    <w:p w:rsidR="009F214A" w:rsidRPr="009F214A" w:rsidRDefault="009F214A" w:rsidP="00992029">
      <w:pPr>
        <w:pStyle w:val="Sinespaciado"/>
        <w:rPr>
          <w:rFonts w:ascii="Arial" w:hAnsi="Arial" w:cs="Arial"/>
          <w:b/>
          <w:bCs/>
          <w:sz w:val="24"/>
          <w:szCs w:val="24"/>
          <w:lang w:val="es-ES"/>
        </w:rPr>
      </w:pPr>
      <w:r w:rsidRPr="009F214A">
        <w:rPr>
          <w:rFonts w:ascii="Arial" w:hAnsi="Arial" w:cs="Arial"/>
          <w:b/>
          <w:bCs/>
          <w:sz w:val="24"/>
          <w:szCs w:val="24"/>
          <w:lang w:val="es-ES"/>
        </w:rPr>
        <w:t>Correo:</w:t>
      </w:r>
      <w:hyperlink r:id="rId7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Katherine.rodriguez@colegio-republicaargentina.cl</w:t>
        </w:r>
      </w:hyperlink>
    </w:p>
    <w:p w:rsidR="009F214A" w:rsidRDefault="00393AB0" w:rsidP="00992029">
      <w:pPr>
        <w:pStyle w:val="Sinespaciado"/>
        <w:rPr>
          <w:rFonts w:ascii="Arial" w:hAnsi="Arial" w:cs="Arial"/>
          <w:b/>
          <w:bCs/>
          <w:sz w:val="24"/>
          <w:szCs w:val="24"/>
          <w:lang w:val="es-ES"/>
        </w:rPr>
      </w:pPr>
      <w:hyperlink r:id="rId8" w:history="1">
        <w:r w:rsidR="009F214A" w:rsidRPr="00CE48D8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</w:p>
    <w:p w:rsidR="009F214A" w:rsidRPr="00992029" w:rsidRDefault="009F214A" w:rsidP="009F214A">
      <w:pPr>
        <w:pStyle w:val="Sinespaciado"/>
        <w:rPr>
          <w:b/>
          <w:bCs/>
          <w:sz w:val="24"/>
          <w:szCs w:val="24"/>
          <w:lang w:val="es-ES"/>
        </w:rPr>
      </w:pPr>
    </w:p>
    <w:p w:rsidR="008B176C" w:rsidRPr="00992029" w:rsidRDefault="009F214A" w:rsidP="009F214A">
      <w:pPr>
        <w:pStyle w:val="Sinespaciado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992029">
        <w:rPr>
          <w:rFonts w:ascii="Arial" w:hAnsi="Arial" w:cs="Arial"/>
          <w:b/>
          <w:bCs/>
          <w:sz w:val="24"/>
          <w:szCs w:val="24"/>
          <w:lang w:val="es-ES"/>
        </w:rPr>
        <w:t xml:space="preserve">Fecha:Semana del </w:t>
      </w:r>
      <w:r w:rsidR="00211903">
        <w:rPr>
          <w:rFonts w:ascii="Arial" w:hAnsi="Arial" w:cs="Arial"/>
          <w:b/>
          <w:bCs/>
          <w:sz w:val="24"/>
          <w:szCs w:val="24"/>
          <w:lang w:val="es-ES"/>
        </w:rPr>
        <w:t>01</w:t>
      </w:r>
      <w:r w:rsidRPr="00992029">
        <w:rPr>
          <w:rFonts w:ascii="Arial" w:hAnsi="Arial" w:cs="Arial"/>
          <w:b/>
          <w:bCs/>
          <w:sz w:val="24"/>
          <w:szCs w:val="24"/>
          <w:lang w:val="es-ES"/>
        </w:rPr>
        <w:t xml:space="preserve"> al </w:t>
      </w:r>
      <w:r w:rsidR="00211903">
        <w:rPr>
          <w:rFonts w:ascii="Arial" w:hAnsi="Arial" w:cs="Arial"/>
          <w:b/>
          <w:bCs/>
          <w:sz w:val="24"/>
          <w:szCs w:val="24"/>
          <w:lang w:val="es-ES"/>
        </w:rPr>
        <w:t>05</w:t>
      </w:r>
      <w:r w:rsidRPr="00992029">
        <w:rPr>
          <w:rFonts w:ascii="Arial" w:hAnsi="Arial" w:cs="Arial"/>
          <w:b/>
          <w:bCs/>
          <w:sz w:val="24"/>
          <w:szCs w:val="24"/>
          <w:lang w:val="es-ES"/>
        </w:rPr>
        <w:t xml:space="preserve"> de </w:t>
      </w:r>
      <w:r w:rsidR="00211903">
        <w:rPr>
          <w:rFonts w:ascii="Arial" w:hAnsi="Arial" w:cs="Arial"/>
          <w:b/>
          <w:bCs/>
          <w:sz w:val="24"/>
          <w:szCs w:val="24"/>
          <w:lang w:val="es-ES"/>
        </w:rPr>
        <w:t>Junio</w:t>
      </w:r>
      <w:r w:rsidRPr="00992029">
        <w:rPr>
          <w:rFonts w:ascii="Arial" w:hAnsi="Arial" w:cs="Arial"/>
          <w:b/>
          <w:bCs/>
          <w:sz w:val="24"/>
          <w:szCs w:val="24"/>
          <w:lang w:val="es-ES"/>
        </w:rPr>
        <w:t xml:space="preserve"> 2020</w:t>
      </w:r>
    </w:p>
    <w:p w:rsidR="009F214A" w:rsidRPr="004A5794" w:rsidRDefault="009F214A" w:rsidP="009F214A">
      <w:pPr>
        <w:pStyle w:val="Sinespaciado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634"/>
      </w:tblGrid>
      <w:tr w:rsidR="008B176C" w:rsidRPr="00516AB0" w:rsidTr="00176920">
        <w:tc>
          <w:tcPr>
            <w:tcW w:w="9634" w:type="dxa"/>
          </w:tcPr>
          <w:p w:rsidR="008B176C" w:rsidRPr="008E0143" w:rsidRDefault="008B176C" w:rsidP="009409D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E014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Introducción:</w:t>
            </w:r>
          </w:p>
          <w:p w:rsidR="00596E9A" w:rsidRPr="008E0143" w:rsidRDefault="00596E9A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11903" w:rsidRPr="008E0143" w:rsidRDefault="00596E9A" w:rsidP="00997B1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0143">
              <w:rPr>
                <w:rFonts w:ascii="Arial" w:hAnsi="Arial" w:cs="Arial"/>
                <w:sz w:val="24"/>
                <w:szCs w:val="24"/>
                <w:lang w:val="es-ES"/>
              </w:rPr>
              <w:t xml:space="preserve">Te doy la bienvenida a </w:t>
            </w:r>
            <w:r w:rsidR="00CA3AF5" w:rsidRPr="008E0143">
              <w:rPr>
                <w:rFonts w:ascii="Arial" w:hAnsi="Arial" w:cs="Arial"/>
                <w:sz w:val="24"/>
                <w:szCs w:val="24"/>
                <w:lang w:val="es-ES"/>
              </w:rPr>
              <w:t>una nueva semana de contenidos virtuales</w:t>
            </w:r>
            <w:r w:rsidR="003E7853" w:rsidRPr="008E0143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516AB0" w:rsidRPr="008E0143" w:rsidRDefault="00CA3AF5" w:rsidP="00997B15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E0143">
              <w:rPr>
                <w:rFonts w:ascii="Arial" w:hAnsi="Arial" w:cs="Arial"/>
                <w:sz w:val="24"/>
                <w:szCs w:val="24"/>
                <w:lang w:val="es-ES"/>
              </w:rPr>
              <w:t xml:space="preserve">Esta semana, </w:t>
            </w:r>
            <w:r w:rsidR="003E7853" w:rsidRPr="008E0143">
              <w:rPr>
                <w:rFonts w:ascii="Arial" w:hAnsi="Arial" w:cs="Arial"/>
                <w:sz w:val="24"/>
                <w:szCs w:val="24"/>
                <w:lang w:val="es-ES"/>
              </w:rPr>
              <w:t>seguiremos</w:t>
            </w:r>
            <w:r w:rsidR="008E0143" w:rsidRPr="008E014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3E7853" w:rsidRPr="008E0143">
              <w:rPr>
                <w:rFonts w:ascii="Arial" w:hAnsi="Arial" w:cs="Arial"/>
                <w:sz w:val="24"/>
                <w:szCs w:val="24"/>
                <w:lang w:val="es-ES"/>
              </w:rPr>
              <w:t>estudiando</w:t>
            </w:r>
            <w:r w:rsidRPr="008E0143">
              <w:rPr>
                <w:rFonts w:ascii="Arial" w:hAnsi="Arial" w:cs="Arial"/>
                <w:sz w:val="24"/>
                <w:szCs w:val="24"/>
                <w:lang w:val="es-ES"/>
              </w:rPr>
              <w:t xml:space="preserve"> nuestro país de forma más detallada,</w:t>
            </w:r>
            <w:r w:rsidR="00211903" w:rsidRPr="008E0143">
              <w:rPr>
                <w:rFonts w:ascii="Arial" w:hAnsi="Arial" w:cs="Arial"/>
                <w:sz w:val="24"/>
                <w:szCs w:val="24"/>
                <w:lang w:val="es-ES"/>
              </w:rPr>
              <w:t xml:space="preserve"> realizando una guía de trabajo, la cual podrás desarrollar apoyándote con tu texto escolar de la asignatura, leyendo muy detenidamente las páginas 18 y 19. Ahí, encontrarás todo lo que necesitas saber para realizar tus actividades de la mejor forma.</w:t>
            </w:r>
            <w:r w:rsidR="00997B15" w:rsidRPr="008E0143">
              <w:rPr>
                <w:rFonts w:ascii="Arial" w:hAnsi="Arial" w:cs="Arial"/>
                <w:sz w:val="24"/>
                <w:szCs w:val="24"/>
                <w:lang w:val="es-ES"/>
              </w:rPr>
              <w:t xml:space="preserve"> Apóyate también observando el siguiente video: </w:t>
            </w:r>
            <w:hyperlink r:id="rId9" w:history="1">
              <w:r w:rsidR="00997B15" w:rsidRPr="008E0143">
                <w:rPr>
                  <w:rStyle w:val="Hipervnculo"/>
                  <w:sz w:val="24"/>
                  <w:szCs w:val="24"/>
                </w:rPr>
                <w:t>https://www.youtube.com/watch?v=9InjPtvIW6U</w:t>
              </w:r>
            </w:hyperlink>
          </w:p>
          <w:p w:rsidR="008B176C" w:rsidRDefault="002D0DCA" w:rsidP="009409D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Una vez terminada la guía de trabajo consulta el solucionario para verificar tus respuestas.</w:t>
            </w:r>
          </w:p>
          <w:p w:rsidR="002D0DCA" w:rsidRPr="00516AB0" w:rsidRDefault="002D0DCA" w:rsidP="009409DB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992029" w:rsidRPr="00D70A81" w:rsidRDefault="00992029" w:rsidP="009409DB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634"/>
      </w:tblGrid>
      <w:tr w:rsidR="008B176C" w:rsidRPr="00D70A81" w:rsidTr="00176920">
        <w:trPr>
          <w:trHeight w:val="864"/>
        </w:trPr>
        <w:tc>
          <w:tcPr>
            <w:tcW w:w="9634" w:type="dxa"/>
          </w:tcPr>
          <w:p w:rsidR="008E0143" w:rsidRDefault="008E0143" w:rsidP="00516AB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B176C" w:rsidRPr="008E0143" w:rsidRDefault="005D64D8" w:rsidP="00516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E9A">
              <w:rPr>
                <w:rFonts w:ascii="Arial" w:hAnsi="Arial" w:cs="Arial"/>
                <w:b/>
                <w:bCs/>
              </w:rPr>
              <w:t>OA</w:t>
            </w:r>
            <w:r w:rsidR="001A4F2E" w:rsidRPr="00596E9A">
              <w:rPr>
                <w:rFonts w:ascii="Arial" w:hAnsi="Arial" w:cs="Arial"/>
                <w:b/>
                <w:bCs/>
              </w:rPr>
              <w:t xml:space="preserve"> 9</w:t>
            </w:r>
            <w:r w:rsidRPr="00596E9A">
              <w:rPr>
                <w:rFonts w:ascii="Arial" w:hAnsi="Arial" w:cs="Arial"/>
                <w:b/>
                <w:bCs/>
              </w:rPr>
              <w:t>:</w:t>
            </w:r>
            <w:r w:rsidR="00516AB0" w:rsidRPr="008E0143">
              <w:rPr>
                <w:rFonts w:ascii="Arial" w:hAnsi="Arial" w:cs="Arial"/>
                <w:sz w:val="24"/>
                <w:szCs w:val="24"/>
              </w:rPr>
              <w:t>Caracterizar las grandes zonas de Chile y sus paisajes (Norte Grande, Norte Chico, Zona Central, Zona Sur y Zona Austral) considerando ubicación, clima (temperatura y precipitaciones), relieve, hidrografía, población y recurso</w:t>
            </w:r>
            <w:r w:rsidR="001A4F2E" w:rsidRPr="008E0143">
              <w:rPr>
                <w:rFonts w:ascii="Arial" w:hAnsi="Arial" w:cs="Arial"/>
                <w:sz w:val="24"/>
                <w:szCs w:val="24"/>
              </w:rPr>
              <w:t xml:space="preserve">s naturales, entre otros. </w:t>
            </w:r>
          </w:p>
          <w:p w:rsidR="005D64D8" w:rsidRPr="00D70A81" w:rsidRDefault="005D64D8" w:rsidP="00516AB0">
            <w:pPr>
              <w:rPr>
                <w:rFonts w:ascii="Times New Roman" w:hAnsi="Times New Roman" w:cs="Times New Roman"/>
              </w:rPr>
            </w:pPr>
          </w:p>
        </w:tc>
      </w:tr>
    </w:tbl>
    <w:p w:rsidR="008B176C" w:rsidRPr="00D70A81" w:rsidRDefault="008B176C" w:rsidP="009409D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9544"/>
      </w:tblGrid>
      <w:tr w:rsidR="005D64D8" w:rsidRPr="00D70A81" w:rsidTr="004C747D">
        <w:trPr>
          <w:trHeight w:val="7644"/>
        </w:trPr>
        <w:tc>
          <w:tcPr>
            <w:tcW w:w="9544" w:type="dxa"/>
          </w:tcPr>
          <w:p w:rsidR="00A051D0" w:rsidRDefault="00A051D0" w:rsidP="00940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0A8B" w:rsidRDefault="005D64D8" w:rsidP="00940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AB0">
              <w:rPr>
                <w:rFonts w:ascii="Arial" w:hAnsi="Arial" w:cs="Arial"/>
                <w:b/>
                <w:bCs/>
                <w:sz w:val="24"/>
                <w:szCs w:val="24"/>
              </w:rPr>
              <w:t>Contenidos:</w:t>
            </w:r>
          </w:p>
          <w:p w:rsidR="00A051D0" w:rsidRDefault="00A051D0" w:rsidP="00940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36D6" w:rsidRPr="00624EB2" w:rsidRDefault="008C0A8B" w:rsidP="00612B2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4EB2">
              <w:rPr>
                <w:rFonts w:ascii="Arial" w:hAnsi="Arial" w:cs="Arial"/>
                <w:sz w:val="24"/>
                <w:szCs w:val="24"/>
                <w:lang w:val="es-ES"/>
              </w:rPr>
              <w:t>Esta semana estudiaremos el lugar en donde vivimos, nuestra Zona Central. Esta zona, tiene características únicas que veremos en cuanto a su relieve, clima, hidrografía, flora y fauna y las principales actividades económicas.</w:t>
            </w:r>
          </w:p>
          <w:p w:rsidR="002B2975" w:rsidRPr="00624EB2" w:rsidRDefault="002B2975" w:rsidP="00612B2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975" w:rsidRPr="00624EB2" w:rsidRDefault="002B2975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24EB2">
              <w:rPr>
                <w:rFonts w:ascii="Arial" w:hAnsi="Arial" w:cs="Arial"/>
                <w:sz w:val="24"/>
                <w:szCs w:val="24"/>
                <w:lang w:val="es-ES"/>
              </w:rPr>
              <w:t>Para comenzar, comprendamos lo siguiente:</w:t>
            </w:r>
          </w:p>
          <w:p w:rsidR="00A051D0" w:rsidRPr="00624EB2" w:rsidRDefault="00A051D0" w:rsidP="009409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2AA4" w:rsidRPr="00624EB2" w:rsidRDefault="00A051D0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b/>
                <w:bCs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21590</wp:posOffset>
                  </wp:positionV>
                  <wp:extent cx="1453515" cy="4514850"/>
                  <wp:effectExtent l="19050" t="0" r="0" b="0"/>
                  <wp:wrapTight wrapText="bothSides">
                    <wp:wrapPolygon edited="0">
                      <wp:start x="-283" y="0"/>
                      <wp:lineTo x="-283" y="21509"/>
                      <wp:lineTo x="21515" y="21509"/>
                      <wp:lineTo x="21515" y="0"/>
                      <wp:lineTo x="-283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451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B2975" w:rsidRPr="00624EB2">
              <w:rPr>
                <w:rFonts w:ascii="Arial" w:hAnsi="Arial" w:cs="Arial"/>
                <w:iCs/>
                <w:sz w:val="24"/>
                <w:szCs w:val="24"/>
              </w:rPr>
              <w:t xml:space="preserve">La </w:t>
            </w:r>
            <w:r w:rsidR="002B2975" w:rsidRPr="00624EB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zona central</w:t>
            </w:r>
            <w:r w:rsidR="002B2975" w:rsidRPr="00624EB2">
              <w:rPr>
                <w:rFonts w:ascii="Arial" w:hAnsi="Arial" w:cs="Arial"/>
                <w:iCs/>
                <w:sz w:val="24"/>
                <w:szCs w:val="24"/>
              </w:rPr>
              <w:t xml:space="preserve"> se extiende desde </w:t>
            </w:r>
            <w:r w:rsidR="00452AA4" w:rsidRPr="00624EB2">
              <w:rPr>
                <w:rFonts w:ascii="Arial" w:hAnsi="Arial" w:cs="Arial"/>
                <w:iCs/>
                <w:sz w:val="24"/>
                <w:szCs w:val="24"/>
              </w:rPr>
              <w:t>la región de:</w:t>
            </w:r>
          </w:p>
          <w:p w:rsidR="00A051D0" w:rsidRPr="00624EB2" w:rsidRDefault="00A051D0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52AA4" w:rsidRPr="00624EB2" w:rsidRDefault="00452AA4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 xml:space="preserve"> V    Región de Valparaíso</w:t>
            </w:r>
          </w:p>
          <w:p w:rsidR="00452AA4" w:rsidRPr="00624EB2" w:rsidRDefault="00452AA4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>RM  Región Metropolitana.</w:t>
            </w:r>
          </w:p>
          <w:p w:rsidR="00452AA4" w:rsidRPr="00624EB2" w:rsidRDefault="00452AA4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>VI    Región del Libertador Bernardo O</w:t>
            </w:r>
            <w:r w:rsidR="00A051D0" w:rsidRPr="00624EB2">
              <w:rPr>
                <w:rFonts w:ascii="Arial" w:hAnsi="Arial" w:cs="Arial"/>
                <w:iCs/>
                <w:sz w:val="24"/>
                <w:szCs w:val="24"/>
              </w:rPr>
              <w:t>’H</w:t>
            </w:r>
            <w:r w:rsidRPr="00624EB2">
              <w:rPr>
                <w:rFonts w:ascii="Arial" w:hAnsi="Arial" w:cs="Arial"/>
                <w:iCs/>
                <w:sz w:val="24"/>
                <w:szCs w:val="24"/>
              </w:rPr>
              <w:t>iggins.</w:t>
            </w:r>
          </w:p>
          <w:p w:rsidR="00452AA4" w:rsidRPr="00624EB2" w:rsidRDefault="00452AA4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>VII   Región del Maule</w:t>
            </w:r>
          </w:p>
          <w:p w:rsidR="00452AA4" w:rsidRPr="00624EB2" w:rsidRDefault="00452AA4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 xml:space="preserve">XVI  Región del Ñuble (incorporada en </w:t>
            </w:r>
            <w:r w:rsidR="00646B56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444BF4" w:rsidRPr="00624EB2">
              <w:rPr>
                <w:rFonts w:ascii="Arial" w:hAnsi="Arial" w:cs="Arial"/>
                <w:iCs/>
                <w:sz w:val="24"/>
                <w:szCs w:val="24"/>
              </w:rPr>
              <w:t>eptiembre 2018)</w:t>
            </w:r>
          </w:p>
          <w:p w:rsidR="00452AA4" w:rsidRPr="00624EB2" w:rsidRDefault="00452AA4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>VIII  Región del Bío-Bío</w:t>
            </w:r>
          </w:p>
          <w:p w:rsidR="00452AA4" w:rsidRPr="00624EB2" w:rsidRDefault="00452AA4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52AA4" w:rsidRPr="00624EB2" w:rsidRDefault="00452AA4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2B2975" w:rsidRPr="00624EB2" w:rsidRDefault="002B2975" w:rsidP="002B2975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 xml:space="preserve">En esta zona, las planicies litorales no presentan acantilados, lo que permite playas más extensas, como la de Pichilemu. La cordillera de la Costa muestra altitudes de entre 1.500 y 2.500 metros sobre el nivel del mar (msnm). </w:t>
            </w:r>
            <w:r w:rsidR="002D0DC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La depresión intermedia O</w:t>
            </w:r>
            <w:r w:rsidRPr="00624EB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valle central</w:t>
            </w:r>
            <w:r w:rsidRPr="00624EB2">
              <w:rPr>
                <w:rFonts w:ascii="Arial" w:hAnsi="Arial" w:cs="Arial"/>
                <w:iCs/>
                <w:sz w:val="24"/>
                <w:szCs w:val="24"/>
              </w:rPr>
              <w:t xml:space="preserve"> se extiende desde el norte de la Región Metropolitana hasta Chillán. En la cordillera de los Andes se destaca un descenso en la altitud, con alturas máximas de entre 4.500 y 5.500 msnm.</w:t>
            </w:r>
          </w:p>
          <w:p w:rsidR="00355C30" w:rsidRPr="00624EB2" w:rsidRDefault="00355C3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5C30" w:rsidRPr="00624EB2" w:rsidRDefault="00355C3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5C30" w:rsidRPr="00624EB2" w:rsidRDefault="00A051D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270510</wp:posOffset>
                  </wp:positionV>
                  <wp:extent cx="4356735" cy="2585720"/>
                  <wp:effectExtent l="0" t="0" r="0" b="0"/>
                  <wp:wrapSquare wrapText="bothSides"/>
                  <wp:docPr id="10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066" t="20971" r="4612" b="8048"/>
                          <a:stretch/>
                        </pic:blipFill>
                        <pic:spPr bwMode="auto">
                          <a:xfrm>
                            <a:off x="0" y="0"/>
                            <a:ext cx="4356735" cy="2585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55C30" w:rsidRPr="00624EB2" w:rsidRDefault="00355C3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5C30" w:rsidRPr="00624EB2" w:rsidRDefault="00355C3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5C30" w:rsidRPr="00624EB2" w:rsidRDefault="00355C3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5C30" w:rsidRPr="00624EB2" w:rsidRDefault="00355C3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5C30" w:rsidRPr="00624EB2" w:rsidRDefault="00355C3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5C30" w:rsidRPr="00624EB2" w:rsidRDefault="00355C30" w:rsidP="0017692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C0A8B" w:rsidRPr="00624EB2" w:rsidRDefault="004C54B6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 xml:space="preserve">El </w:t>
            </w:r>
            <w:r w:rsidRPr="00624EB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clima</w:t>
            </w:r>
            <w:r w:rsidRPr="00624EB2">
              <w:rPr>
                <w:rFonts w:ascii="Arial" w:hAnsi="Arial" w:cs="Arial"/>
                <w:iCs/>
                <w:sz w:val="24"/>
                <w:szCs w:val="24"/>
              </w:rPr>
              <w:t xml:space="preserve"> de la zona central se conoce como </w:t>
            </w:r>
            <w:r w:rsidRPr="00624EB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mediterráneo</w:t>
            </w:r>
            <w:r w:rsidRPr="00624EB2">
              <w:rPr>
                <w:rFonts w:ascii="Arial" w:hAnsi="Arial" w:cs="Arial"/>
                <w:iCs/>
                <w:sz w:val="24"/>
                <w:szCs w:val="24"/>
              </w:rPr>
              <w:t xml:space="preserve">. Se caracteriza porque </w:t>
            </w:r>
            <w:r w:rsidRPr="00624EB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las lluvias se concentran en los meses de invierno</w:t>
            </w:r>
            <w:r w:rsidRPr="00624EB2">
              <w:rPr>
                <w:rFonts w:ascii="Arial" w:hAnsi="Arial" w:cs="Arial"/>
                <w:iCs/>
                <w:sz w:val="24"/>
                <w:szCs w:val="24"/>
              </w:rPr>
              <w:t xml:space="preserve"> y, en menor medida, en otoño, con una estación seca prolongada (de 7 a 8 meses). </w:t>
            </w: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4C54B6" w:rsidRPr="00624EB2" w:rsidRDefault="004C54B6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997B15" w:rsidRPr="00624EB2" w:rsidRDefault="00A91028" w:rsidP="00A9102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452120</wp:posOffset>
                  </wp:positionV>
                  <wp:extent cx="3856902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447" y="21349"/>
                      <wp:lineTo x="21447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90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4B6" w:rsidRPr="00624EB2">
              <w:rPr>
                <w:rFonts w:ascii="Arial" w:hAnsi="Arial" w:cs="Arial"/>
                <w:iCs/>
                <w:sz w:val="24"/>
                <w:szCs w:val="24"/>
              </w:rPr>
              <w:t>Los ríos y lagos en la zona central son más abundantes que en el norte de Chile. Los ríos dejan el régimen intermitente que caracteriza a los de la zona anterior, y desembocan en el mar o sirven de afluente a los lagos naturales o artificiales, como es el caso del Rapel, en la Región de O’Higgins.</w:t>
            </w:r>
            <w:r w:rsidR="002D0DC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C54B6" w:rsidRPr="00624EB2">
              <w:rPr>
                <w:rFonts w:ascii="Arial" w:hAnsi="Arial" w:cs="Arial"/>
                <w:iCs/>
                <w:sz w:val="24"/>
                <w:szCs w:val="24"/>
              </w:rPr>
              <w:t>Existen ríos importantes, como el Maipo en la Región Metropolitana, y el Maule y el Biobío, estos últimos dan el nombre a las regiones.</w:t>
            </w:r>
          </w:p>
          <w:p w:rsidR="00452AA4" w:rsidRPr="00624EB2" w:rsidRDefault="00624EB2" w:rsidP="009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84455</wp:posOffset>
                  </wp:positionV>
                  <wp:extent cx="1571625" cy="2095500"/>
                  <wp:effectExtent l="19050" t="0" r="9525" b="0"/>
                  <wp:wrapTight wrapText="bothSides">
                    <wp:wrapPolygon edited="0">
                      <wp:start x="-262" y="0"/>
                      <wp:lineTo x="-262" y="21404"/>
                      <wp:lineTo x="21731" y="21404"/>
                      <wp:lineTo x="21731" y="0"/>
                      <wp:lineTo x="-262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1701" w:rsidRPr="00624EB2">
              <w:rPr>
                <w:rFonts w:ascii="Arial" w:hAnsi="Arial" w:cs="Arial"/>
                <w:sz w:val="24"/>
                <w:szCs w:val="24"/>
              </w:rPr>
              <w:t>Lago Rapel, Región de O’Higgin</w:t>
            </w:r>
            <w:r w:rsidR="00355C30" w:rsidRPr="00624EB2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452AA4" w:rsidRPr="00624EB2" w:rsidRDefault="00452AA4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AA4" w:rsidRPr="00624EB2" w:rsidRDefault="00452AA4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452AA4" w:rsidRPr="00624EB2" w:rsidRDefault="00452AA4" w:rsidP="009409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920" w:rsidRPr="00624EB2" w:rsidRDefault="00176920" w:rsidP="00A051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sz w:val="24"/>
                <w:szCs w:val="24"/>
              </w:rPr>
              <w:t>Esta zona no posee grandes áreas de conservación de especies de flora o fauna; sin embargo, existen parques nacionales</w:t>
            </w:r>
            <w:r w:rsidR="002D0DC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624EB2">
              <w:rPr>
                <w:rFonts w:ascii="Arial" w:hAnsi="Arial" w:cs="Arial"/>
                <w:iCs/>
                <w:sz w:val="24"/>
                <w:szCs w:val="24"/>
              </w:rPr>
              <w:t>importantes, considerando que algunos están en medio de las ciudades, como el Parque Metropolitano en Santiago. Entre las especies vegetales están la palma chilena, robles, arrayanes y peumos.</w:t>
            </w:r>
          </w:p>
          <w:p w:rsidR="00176920" w:rsidRPr="00624EB2" w:rsidRDefault="00176920" w:rsidP="0017692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051D0" w:rsidRPr="00624EB2" w:rsidRDefault="00A051D0" w:rsidP="00176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1701" w:rsidRPr="00624EB2" w:rsidRDefault="00C63B2E" w:rsidP="00176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624EB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A051D0" w:rsidRPr="00624EB2" w:rsidRDefault="00624EB2" w:rsidP="00A9102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                                                                              Palma Chilena</w:t>
            </w:r>
          </w:p>
          <w:p w:rsidR="00A91028" w:rsidRPr="00624EB2" w:rsidRDefault="00A051D0" w:rsidP="00A9102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24EB2">
              <w:rPr>
                <w:rFonts w:ascii="Arial" w:hAnsi="Arial" w:cs="Arial"/>
                <w:iCs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302260</wp:posOffset>
                  </wp:positionV>
                  <wp:extent cx="2701925" cy="1419225"/>
                  <wp:effectExtent l="0" t="0" r="0" b="0"/>
                  <wp:wrapTight wrapText="bothSides">
                    <wp:wrapPolygon edited="0">
                      <wp:start x="0" y="0"/>
                      <wp:lineTo x="0" y="21455"/>
                      <wp:lineTo x="21473" y="21455"/>
                      <wp:lineTo x="21473" y="0"/>
                      <wp:lineTo x="0" y="0"/>
                    </wp:wrapPolygon>
                  </wp:wrapTight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8983" b="11971"/>
                          <a:stretch/>
                        </pic:blipFill>
                        <pic:spPr bwMode="auto">
                          <a:xfrm>
                            <a:off x="0" y="0"/>
                            <a:ext cx="2701925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76920" w:rsidRPr="00624EB2">
              <w:rPr>
                <w:rFonts w:ascii="Arial" w:hAnsi="Arial" w:cs="Arial"/>
                <w:iCs/>
                <w:sz w:val="24"/>
                <w:szCs w:val="24"/>
              </w:rPr>
              <w:t>A causas de la destrucción del medio natural por la construcción de ciudades y la contaminación, la fauna ha ido en retroceso desde hace décadas; a pesar de esto, hacia el sur de esta zona destaca la presencia de vizcachas, pumas, cóndores y chungungos.</w:t>
            </w:r>
          </w:p>
          <w:p w:rsidR="00A051D0" w:rsidRPr="00624EB2" w:rsidRDefault="00A051D0" w:rsidP="00A91028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A051D0" w:rsidRPr="00624EB2" w:rsidRDefault="00A051D0" w:rsidP="00A91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1D0" w:rsidRPr="00624EB2" w:rsidRDefault="00A051D0" w:rsidP="00A91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1D0" w:rsidRPr="00624EB2" w:rsidRDefault="00A051D0" w:rsidP="00A91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1D0" w:rsidRPr="00624EB2" w:rsidRDefault="00A051D0" w:rsidP="00A91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51D0" w:rsidRPr="00624EB2" w:rsidRDefault="006A1701" w:rsidP="00A91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EB2">
              <w:rPr>
                <w:rFonts w:ascii="Arial" w:hAnsi="Arial" w:cs="Arial"/>
                <w:sz w:val="24"/>
                <w:szCs w:val="24"/>
              </w:rPr>
              <w:t>Cóndor</w:t>
            </w:r>
          </w:p>
          <w:p w:rsidR="002F53BB" w:rsidRPr="00624EB2" w:rsidRDefault="00397FE0" w:rsidP="00646B5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E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FUENTE:  Texto escolar SANTILLANA Sociedad 5° básico Tomo II</w:t>
            </w:r>
          </w:p>
          <w:p w:rsidR="001735E4" w:rsidRPr="001735E4" w:rsidRDefault="001735E4" w:rsidP="00A91028">
            <w:pPr>
              <w:jc w:val="both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</w:p>
        </w:tc>
      </w:tr>
    </w:tbl>
    <w:p w:rsidR="005D64D8" w:rsidRPr="009409DB" w:rsidRDefault="005D64D8" w:rsidP="009409DB"/>
    <w:sectPr w:rsidR="005D64D8" w:rsidRPr="009409DB" w:rsidSect="00A051D0">
      <w:headerReference w:type="default" r:id="rId15"/>
      <w:pgSz w:w="12240" w:h="15840"/>
      <w:pgMar w:top="709" w:right="1041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12" w:rsidRDefault="00DA5B12" w:rsidP="00D33A2A">
      <w:pPr>
        <w:spacing w:after="0" w:line="240" w:lineRule="auto"/>
      </w:pPr>
      <w:r>
        <w:separator/>
      </w:r>
    </w:p>
  </w:endnote>
  <w:endnote w:type="continuationSeparator" w:id="1">
    <w:p w:rsidR="00DA5B12" w:rsidRDefault="00DA5B12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12" w:rsidRDefault="00DA5B12" w:rsidP="00D33A2A">
      <w:pPr>
        <w:spacing w:after="0" w:line="240" w:lineRule="auto"/>
      </w:pPr>
      <w:r>
        <w:separator/>
      </w:r>
    </w:p>
  </w:footnote>
  <w:footnote w:type="continuationSeparator" w:id="1">
    <w:p w:rsidR="00DA5B12" w:rsidRDefault="00DA5B12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</w:p>
  <w:p w:rsidR="00D33A2A" w:rsidRDefault="00D33A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E"/>
    <w:multiLevelType w:val="hybridMultilevel"/>
    <w:tmpl w:val="2B92D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32717"/>
    <w:rsid w:val="0005132C"/>
    <w:rsid w:val="000F075D"/>
    <w:rsid w:val="001041E1"/>
    <w:rsid w:val="001735E4"/>
    <w:rsid w:val="00176920"/>
    <w:rsid w:val="001A4F2E"/>
    <w:rsid w:val="00211903"/>
    <w:rsid w:val="002256E2"/>
    <w:rsid w:val="00251CCB"/>
    <w:rsid w:val="0025553F"/>
    <w:rsid w:val="00277977"/>
    <w:rsid w:val="002B2975"/>
    <w:rsid w:val="002D0DCA"/>
    <w:rsid w:val="002F53BB"/>
    <w:rsid w:val="003131F6"/>
    <w:rsid w:val="0034156C"/>
    <w:rsid w:val="00355C30"/>
    <w:rsid w:val="00393AB0"/>
    <w:rsid w:val="00397FE0"/>
    <w:rsid w:val="003E7853"/>
    <w:rsid w:val="00413C58"/>
    <w:rsid w:val="00444BF4"/>
    <w:rsid w:val="00452AA4"/>
    <w:rsid w:val="004A5794"/>
    <w:rsid w:val="004C54B6"/>
    <w:rsid w:val="004C747D"/>
    <w:rsid w:val="00516AB0"/>
    <w:rsid w:val="00596E9A"/>
    <w:rsid w:val="005D64D8"/>
    <w:rsid w:val="005F5E93"/>
    <w:rsid w:val="00612B26"/>
    <w:rsid w:val="00624EB2"/>
    <w:rsid w:val="00646B56"/>
    <w:rsid w:val="006611DD"/>
    <w:rsid w:val="00662687"/>
    <w:rsid w:val="00691984"/>
    <w:rsid w:val="006A1701"/>
    <w:rsid w:val="006A3AD0"/>
    <w:rsid w:val="006B4AA0"/>
    <w:rsid w:val="00703BC3"/>
    <w:rsid w:val="007420EF"/>
    <w:rsid w:val="008624FF"/>
    <w:rsid w:val="00894745"/>
    <w:rsid w:val="008B176C"/>
    <w:rsid w:val="008B1C12"/>
    <w:rsid w:val="008C0A8B"/>
    <w:rsid w:val="008D053A"/>
    <w:rsid w:val="008E0143"/>
    <w:rsid w:val="0093264F"/>
    <w:rsid w:val="00935763"/>
    <w:rsid w:val="009409DB"/>
    <w:rsid w:val="00992029"/>
    <w:rsid w:val="0099263A"/>
    <w:rsid w:val="00997B15"/>
    <w:rsid w:val="009C7227"/>
    <w:rsid w:val="009F12C7"/>
    <w:rsid w:val="009F214A"/>
    <w:rsid w:val="009F765D"/>
    <w:rsid w:val="009F7AC7"/>
    <w:rsid w:val="00A01826"/>
    <w:rsid w:val="00A051D0"/>
    <w:rsid w:val="00A14B6C"/>
    <w:rsid w:val="00A47DE4"/>
    <w:rsid w:val="00A91028"/>
    <w:rsid w:val="00B2604D"/>
    <w:rsid w:val="00B51AC2"/>
    <w:rsid w:val="00B77A05"/>
    <w:rsid w:val="00BA616E"/>
    <w:rsid w:val="00C63B2E"/>
    <w:rsid w:val="00C86BDD"/>
    <w:rsid w:val="00CA3AF5"/>
    <w:rsid w:val="00CA531E"/>
    <w:rsid w:val="00CF36D6"/>
    <w:rsid w:val="00CF5D81"/>
    <w:rsid w:val="00D04407"/>
    <w:rsid w:val="00D33A2A"/>
    <w:rsid w:val="00D55299"/>
    <w:rsid w:val="00D70A81"/>
    <w:rsid w:val="00DA5B12"/>
    <w:rsid w:val="00F20C48"/>
    <w:rsid w:val="00F6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66268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214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Katherine.rodriguez@colegio-republicaargentina.c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InjPtvIW6U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judithgonzalez</cp:lastModifiedBy>
  <cp:revision>3</cp:revision>
  <dcterms:created xsi:type="dcterms:W3CDTF">2020-05-25T01:34:00Z</dcterms:created>
  <dcterms:modified xsi:type="dcterms:W3CDTF">2020-05-26T01:52:00Z</dcterms:modified>
</cp:coreProperties>
</file>