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D7" w:rsidRDefault="00447861">
      <w:pPr>
        <w:spacing w:after="200" w:line="276" w:lineRule="auto"/>
      </w:pPr>
      <w:r>
        <w:rPr>
          <w:b/>
        </w:rPr>
        <w:t xml:space="preserve">      SEMANA 10 y 11 TAREA D</w:t>
      </w:r>
      <w:bookmarkStart w:id="0" w:name="_GoBack"/>
      <w:bookmarkEnd w:id="0"/>
      <w:r>
        <w:rPr>
          <w:b/>
        </w:rPr>
        <w:t xml:space="preserve">E MUSICA   6° AÑOS BÁSICOS       </w:t>
      </w:r>
      <w:hyperlink r:id="rId7" w:history="1">
        <w:r>
          <w:rPr>
            <w:rStyle w:val="Hipervnculo"/>
            <w:b/>
            <w:sz w:val="24"/>
            <w:szCs w:val="24"/>
          </w:rPr>
          <w:t>liliana.muñoz@colegio-republicaargentina.cl</w:t>
        </w:r>
      </w:hyperlink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909D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  <w:rPr>
                <w:lang w:val="es-CL"/>
              </w:rPr>
            </w:pPr>
            <w:r>
              <w:rPr>
                <w:lang w:val="es-CL"/>
              </w:rPr>
              <w:t>Nombre:</w:t>
            </w:r>
          </w:p>
        </w:tc>
      </w:tr>
      <w:tr w:rsidR="00A909D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</w:pPr>
            <w:r>
              <w:rPr>
                <w:lang w:val="es-CL"/>
              </w:rPr>
              <w:t>Curso:                                                                                     Fecha</w:t>
            </w:r>
            <w:proofErr w:type="gramStart"/>
            <w:r>
              <w:rPr>
                <w:lang w:val="es-CL"/>
              </w:rPr>
              <w:t xml:space="preserve">: </w:t>
            </w:r>
            <w:r>
              <w:rPr>
                <w:rFonts w:cs="Calibri"/>
                <w:b/>
                <w:sz w:val="24"/>
                <w:szCs w:val="24"/>
                <w:lang w:val="es-CL"/>
              </w:rPr>
              <w:t>:</w:t>
            </w:r>
            <w:proofErr w:type="gramEnd"/>
            <w:r>
              <w:rPr>
                <w:rFonts w:cs="Calibri"/>
                <w:sz w:val="24"/>
                <w:szCs w:val="24"/>
                <w:lang w:val="es-CL"/>
              </w:rPr>
              <w:t xml:space="preserve"> </w:t>
            </w:r>
            <w:r>
              <w:rPr>
                <w:rFonts w:cs="Calibri"/>
                <w:lang w:val="es-CL"/>
              </w:rPr>
              <w:t xml:space="preserve">Semana </w:t>
            </w:r>
            <w:r>
              <w:rPr>
                <w:rFonts w:cs="Calibri"/>
                <w:color w:val="333333"/>
                <w:shd w:val="clear" w:color="auto" w:fill="FFFFFF"/>
                <w:lang w:val="es-CL"/>
              </w:rPr>
              <w:t xml:space="preserve">del 01 al 05 y de 08 al 12 de junio </w:t>
            </w:r>
            <w:r>
              <w:rPr>
                <w:rFonts w:cs="Calibri"/>
                <w:lang w:val="es-CL"/>
              </w:rPr>
              <w:t xml:space="preserve">2020.   </w:t>
            </w:r>
          </w:p>
        </w:tc>
      </w:tr>
      <w:tr w:rsidR="00A909D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</w:pPr>
            <w:r>
              <w:rPr>
                <w:rFonts w:cs="Calibri"/>
                <w:b/>
                <w:shd w:val="clear" w:color="auto" w:fill="FFFFFF"/>
              </w:rPr>
              <w:t xml:space="preserve">OA: </w:t>
            </w:r>
            <w:r>
              <w:t xml:space="preserve">OA 2  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Expresar, mostrando grados crecientes de elaboración y detalle, las sensaciones, emociones e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ideas que les sugiere la música escuchada, usando diversos medios expresivos (verbal, corporal, musical, visual).</w:t>
            </w:r>
          </w:p>
        </w:tc>
      </w:tr>
    </w:tbl>
    <w:p w:rsidR="00A909D7" w:rsidRDefault="00447861">
      <w:pPr>
        <w:spacing w:after="0"/>
      </w:pPr>
      <w:r>
        <w:rPr>
          <w:b/>
          <w:sz w:val="24"/>
          <w:szCs w:val="24"/>
        </w:rPr>
        <w:t>Instrucciones</w:t>
      </w:r>
      <w:r>
        <w:rPr>
          <w:sz w:val="24"/>
          <w:szCs w:val="24"/>
        </w:rPr>
        <w:t>: a continuación, te presento el solucionario de la guía, para que compares tus respuestas y puedas retroalimentar aquellas que</w:t>
      </w:r>
      <w:r>
        <w:rPr>
          <w:sz w:val="24"/>
          <w:szCs w:val="24"/>
        </w:rPr>
        <w:t xml:space="preserve"> no estaban correctas. </w:t>
      </w:r>
    </w:p>
    <w:p w:rsidR="00A909D7" w:rsidRDefault="004478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Solucionario. </w:t>
      </w:r>
    </w:p>
    <w:p w:rsidR="00A909D7" w:rsidRDefault="00A909D7">
      <w:pPr>
        <w:spacing w:after="0"/>
        <w:rPr>
          <w:sz w:val="24"/>
          <w:szCs w:val="24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7846"/>
      </w:tblGrid>
      <w:tr w:rsidR="00A909D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Numero de pregunta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Respuesta correcta</w:t>
            </w:r>
          </w:p>
        </w:tc>
      </w:tr>
      <w:tr w:rsidR="00A909D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N°</w:t>
            </w:r>
            <w:proofErr w:type="spellEnd"/>
            <w:r>
              <w:rPr>
                <w:rFonts w:ascii="Comic Sans MS" w:hAnsi="Comic Sans MS"/>
              </w:rPr>
              <w:t xml:space="preserve"> 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 w:line="390" w:lineRule="atLeast"/>
            </w:pPr>
            <w:hyperlink r:id="rId8" w:history="1">
              <w:r>
                <w:rPr>
                  <w:rStyle w:val="Hipervnculo"/>
                  <w:rFonts w:ascii="Comic Sans MS" w:hAnsi="Comic Sans MS"/>
                  <w:b/>
                  <w:color w:val="auto"/>
                  <w:sz w:val="20"/>
                  <w:szCs w:val="20"/>
                  <w:u w:val="none"/>
                  <w:lang w:val="es-CL"/>
                </w:rPr>
                <w:t>Zamba refalosa</w:t>
              </w:r>
            </w:hyperlink>
            <w:r>
              <w:rPr>
                <w:rStyle w:val="Hipervnculo"/>
                <w:rFonts w:ascii="Comic Sans MS" w:hAnsi="Comic Sans MS"/>
                <w:b/>
                <w:color w:val="auto"/>
                <w:sz w:val="20"/>
                <w:szCs w:val="20"/>
                <w:u w:val="none"/>
                <w:lang w:val="es-CL"/>
              </w:rPr>
              <w:t xml:space="preserve"> - </w:t>
            </w:r>
            <w:hyperlink r:id="rId9" w:history="1">
              <w:r>
                <w:rPr>
                  <w:rStyle w:val="Hipervnculo"/>
                  <w:rFonts w:ascii="Comic Sans MS" w:hAnsi="Comic Sans MS"/>
                  <w:b/>
                  <w:color w:val="auto"/>
                  <w:sz w:val="20"/>
                  <w:szCs w:val="20"/>
                  <w:u w:val="none"/>
                  <w:lang w:val="es-CL"/>
                </w:rPr>
                <w:t>El costillar</w:t>
              </w:r>
            </w:hyperlink>
            <w:r>
              <w:rPr>
                <w:rStyle w:val="Hipervnculo"/>
                <w:rFonts w:ascii="Comic Sans MS" w:hAnsi="Comic Sans MS"/>
                <w:b/>
                <w:color w:val="auto"/>
                <w:sz w:val="20"/>
                <w:szCs w:val="20"/>
                <w:u w:val="none"/>
                <w:lang w:val="es-CL"/>
              </w:rPr>
              <w:t xml:space="preserve"> - </w:t>
            </w:r>
            <w:hyperlink r:id="rId10" w:history="1">
              <w:r>
                <w:rPr>
                  <w:rStyle w:val="Hipervnculo"/>
                  <w:rFonts w:ascii="Comic Sans MS" w:hAnsi="Comic Sans MS"/>
                  <w:b/>
                  <w:color w:val="auto"/>
                  <w:sz w:val="20"/>
                  <w:szCs w:val="20"/>
                  <w:u w:val="none"/>
                  <w:lang w:val="es-CL"/>
                </w:rPr>
                <w:t>La sirilla</w:t>
              </w:r>
            </w:hyperlink>
            <w:r>
              <w:rPr>
                <w:rStyle w:val="Hipervnculo"/>
                <w:rFonts w:ascii="Comic Sans MS" w:hAnsi="Comic Sans MS"/>
                <w:b/>
                <w:color w:val="auto"/>
                <w:sz w:val="20"/>
                <w:szCs w:val="20"/>
                <w:u w:val="none"/>
                <w:lang w:val="es-CL"/>
              </w:rPr>
              <w:t xml:space="preserve"> - </w:t>
            </w:r>
            <w:hyperlink r:id="rId11" w:history="1">
              <w:r>
                <w:rPr>
                  <w:rStyle w:val="Hipervnculo"/>
                  <w:rFonts w:ascii="Comic Sans MS" w:hAnsi="Comic Sans MS"/>
                  <w:b/>
                  <w:color w:val="auto"/>
                  <w:sz w:val="20"/>
                  <w:szCs w:val="20"/>
                  <w:u w:val="none"/>
                  <w:lang w:val="es-CL"/>
                </w:rPr>
                <w:t>El rin</w:t>
              </w:r>
            </w:hyperlink>
            <w:r>
              <w:rPr>
                <w:rStyle w:val="Hipervnculo"/>
                <w:rFonts w:ascii="Comic Sans MS" w:hAnsi="Comic Sans MS"/>
                <w:b/>
                <w:color w:val="auto"/>
                <w:sz w:val="20"/>
                <w:szCs w:val="20"/>
                <w:u w:val="none"/>
                <w:lang w:val="es-CL"/>
              </w:rPr>
              <w:t xml:space="preserve"> - </w:t>
            </w:r>
            <w:hyperlink r:id="rId12" w:history="1">
              <w:r>
                <w:rPr>
                  <w:rStyle w:val="Hipervnculo"/>
                  <w:rFonts w:ascii="Comic Sans MS" w:hAnsi="Comic Sans MS"/>
                  <w:b/>
                  <w:color w:val="auto"/>
                  <w:sz w:val="20"/>
                  <w:szCs w:val="20"/>
                  <w:u w:val="none"/>
                  <w:lang w:val="es-CL"/>
                </w:rPr>
                <w:t>La pericona</w:t>
              </w:r>
            </w:hyperlink>
            <w:r>
              <w:rPr>
                <w:rStyle w:val="Hipervnculo"/>
                <w:rFonts w:ascii="Comic Sans MS" w:hAnsi="Comic Sans MS"/>
                <w:b/>
                <w:color w:val="auto"/>
                <w:sz w:val="20"/>
                <w:szCs w:val="20"/>
                <w:u w:val="none"/>
                <w:lang w:val="es-CL"/>
              </w:rPr>
              <w:t xml:space="preserve"> - </w:t>
            </w:r>
            <w:hyperlink r:id="rId13" w:history="1">
              <w:r>
                <w:rPr>
                  <w:rStyle w:val="Hipervnculo"/>
                  <w:rFonts w:ascii="Comic Sans MS" w:hAnsi="Comic Sans MS"/>
                  <w:b/>
                  <w:color w:val="auto"/>
                  <w:sz w:val="20"/>
                  <w:szCs w:val="20"/>
                  <w:u w:val="none"/>
                  <w:lang w:val="es-CL"/>
                </w:rPr>
                <w:t xml:space="preserve">La </w:t>
              </w:r>
              <w:proofErr w:type="spellStart"/>
              <w:r>
                <w:rPr>
                  <w:rStyle w:val="Hipervnculo"/>
                  <w:rFonts w:ascii="Comic Sans MS" w:hAnsi="Comic Sans MS"/>
                  <w:b/>
                  <w:color w:val="auto"/>
                  <w:sz w:val="20"/>
                  <w:szCs w:val="20"/>
                  <w:u w:val="none"/>
                  <w:lang w:val="es-CL"/>
                </w:rPr>
                <w:t>trastrasera</w:t>
              </w:r>
              <w:proofErr w:type="spellEnd"/>
            </w:hyperlink>
            <w:r>
              <w:rPr>
                <w:rStyle w:val="Hipervnculo"/>
                <w:rFonts w:ascii="Comic Sans MS" w:hAnsi="Comic Sans MS"/>
                <w:b/>
                <w:color w:val="auto"/>
                <w:sz w:val="20"/>
                <w:szCs w:val="20"/>
                <w:u w:val="none"/>
                <w:lang w:val="es-CL"/>
              </w:rPr>
              <w:t xml:space="preserve"> - </w:t>
            </w:r>
            <w:hyperlink r:id="rId14" w:history="1">
              <w:r>
                <w:rPr>
                  <w:rStyle w:val="Hipervnculo"/>
                  <w:rFonts w:ascii="Comic Sans MS" w:hAnsi="Comic Sans MS"/>
                  <w:b/>
                  <w:color w:val="auto"/>
                  <w:sz w:val="20"/>
                  <w:szCs w:val="20"/>
                  <w:u w:val="none"/>
                  <w:lang w:val="es-CL"/>
                </w:rPr>
                <w:t>Chocolate</w:t>
              </w:r>
            </w:hyperlink>
            <w:r>
              <w:rPr>
                <w:rStyle w:val="Hipervnculo"/>
                <w:rFonts w:ascii="Comic Sans MS" w:hAnsi="Comic Sans MS"/>
                <w:b/>
                <w:color w:val="auto"/>
                <w:sz w:val="20"/>
                <w:szCs w:val="20"/>
                <w:u w:val="none"/>
                <w:lang w:val="es-CL"/>
              </w:rPr>
              <w:t xml:space="preserve"> -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La nave - </w:t>
            </w:r>
            <w:hyperlink r:id="rId15" w:history="1">
              <w:r>
                <w:rPr>
                  <w:rStyle w:val="Hipervnculo"/>
                  <w:rFonts w:ascii="Comic Sans MS" w:hAnsi="Comic Sans MS"/>
                  <w:b/>
                  <w:color w:val="auto"/>
                  <w:sz w:val="20"/>
                  <w:szCs w:val="20"/>
                  <w:u w:val="none"/>
                  <w:lang w:val="es-CL"/>
                </w:rPr>
                <w:t>Bailes mapuche</w:t>
              </w:r>
            </w:hyperlink>
          </w:p>
        </w:tc>
      </w:tr>
      <w:tr w:rsidR="00A909D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pStyle w:val="trt0xe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before="0" w:after="60"/>
              <w:ind w:left="0"/>
              <w:rPr>
                <w:rFonts w:ascii="Arial" w:hAnsi="Arial" w:cs="Arial"/>
                <w:color w:val="222222"/>
                <w:lang w:eastAsia="en-US"/>
              </w:rPr>
            </w:pPr>
            <w:r>
              <w:rPr>
                <w:rFonts w:ascii="Arial" w:hAnsi="Arial" w:cs="Arial"/>
                <w:color w:val="222222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222222"/>
                <w:lang w:eastAsia="en-US"/>
              </w:rPr>
              <w:t>trastrasera</w:t>
            </w:r>
            <w:proofErr w:type="spellEnd"/>
            <w:r>
              <w:rPr>
                <w:rFonts w:ascii="Arial" w:hAnsi="Arial" w:cs="Arial"/>
                <w:color w:val="222222"/>
                <w:lang w:eastAsia="en-US"/>
              </w:rPr>
              <w:t xml:space="preserve"> es un baile chileno típico muy popular de la isla de Chiloé, ubicada al sur de Chile, que consiste en una danza ejecutada en pareja o en grupo. ...</w:t>
            </w:r>
          </w:p>
          <w:p w:rsidR="00A909D7" w:rsidRDefault="00447861">
            <w:pPr>
              <w:pStyle w:val="trt0xe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before="0" w:after="60"/>
              <w:ind w:left="0"/>
              <w:rPr>
                <w:rFonts w:ascii="Arial" w:hAnsi="Arial" w:cs="Arial"/>
                <w:color w:val="222222"/>
                <w:lang w:eastAsia="en-US"/>
              </w:rPr>
            </w:pPr>
            <w:r>
              <w:rPr>
                <w:rFonts w:ascii="Arial" w:hAnsi="Arial" w:cs="Arial"/>
                <w:color w:val="222222"/>
                <w:lang w:eastAsia="en-US"/>
              </w:rPr>
              <w:t>Las parejas se colocan frente a frente formand</w:t>
            </w:r>
            <w:r>
              <w:rPr>
                <w:rFonts w:ascii="Arial" w:hAnsi="Arial" w:cs="Arial"/>
                <w:color w:val="222222"/>
                <w:lang w:eastAsia="en-US"/>
              </w:rPr>
              <w:t>o dos columnas.</w:t>
            </w:r>
          </w:p>
          <w:p w:rsidR="00A909D7" w:rsidRDefault="00A909D7">
            <w:pPr>
              <w:spacing w:after="0"/>
            </w:pPr>
          </w:p>
        </w:tc>
      </w:tr>
      <w:tr w:rsidR="00A909D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N°3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El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Costillar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Principalmente su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vestimenta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es de chilote,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osea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calcetines de lana, gorro de lana, camisa cuadrille, pantalones de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mesclilla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y la dama un vestido de china.</w:t>
            </w:r>
          </w:p>
        </w:tc>
      </w:tr>
      <w:tr w:rsidR="00A909D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N°4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El 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>chocolate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es un </w:t>
            </w:r>
            <w:hyperlink r:id="rId16" w:tooltip="Baile" w:history="1">
              <w:r>
                <w:rPr>
                  <w:rStyle w:val="Hipervnculo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baile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de origen </w:t>
            </w:r>
            <w:hyperlink r:id="rId17" w:tooltip="España" w:history="1">
              <w:r>
                <w:rPr>
                  <w:rStyle w:val="Hipervnculo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hispano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, afrodescendiente e indígena, actualmente característico y de vigencia residual en localidades insulares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del </w:t>
            </w:r>
            <w:hyperlink r:id="rId18" w:tooltip="Archipiélago de Chiloé" w:history="1">
              <w:r>
                <w:rPr>
                  <w:rStyle w:val="Hipervnculo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archipiélago de Chiloé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,</w:t>
            </w:r>
          </w:p>
          <w:p w:rsidR="00A909D7" w:rsidRDefault="00A909D7">
            <w:pPr>
              <w:spacing w:after="0"/>
            </w:pPr>
          </w:p>
        </w:tc>
      </w:tr>
      <w:tr w:rsidR="00A909D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N°5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Actualmente, el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Costillar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es una danza muy practicada en la Isla de Chiloé y también su uso ha sido parte de la educación b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ásica en las Escuelas de Chile. Su clasificación más ordinaria es la pareja mixta o masculina suelta, concéntrica.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909D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N°6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hd w:val="clear" w:color="auto" w:fill="FFFFFF"/>
              <w:spacing w:after="0"/>
            </w:pPr>
            <w:r>
              <w:rPr>
                <w:rFonts w:ascii="Comic Sans MS" w:hAnsi="Comic Sans MS" w:cs="Arial"/>
                <w:color w:val="202122"/>
                <w:sz w:val="20"/>
                <w:szCs w:val="20"/>
                <w:shd w:val="clear" w:color="auto" w:fill="FFFFFF"/>
              </w:rPr>
              <w:t>Los bailarines deben ir dando vueltas y cerrando cada vez más el círculo alrededor de una botella colocada al medio de la pista. Cada b</w:t>
            </w:r>
            <w:r>
              <w:rPr>
                <w:rFonts w:ascii="Comic Sans MS" w:hAnsi="Comic Sans MS" w:cs="Arial"/>
                <w:color w:val="202122"/>
                <w:sz w:val="20"/>
                <w:szCs w:val="20"/>
                <w:shd w:val="clear" w:color="auto" w:fill="FFFFFF"/>
              </w:rPr>
              <w:t xml:space="preserve">ailarín debe zapatear y redoblar con fuerza alrededor de la botella y también saltarla. </w:t>
            </w:r>
          </w:p>
        </w:tc>
      </w:tr>
      <w:tr w:rsidR="00A909D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N°7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hd w:val="clear" w:color="auto" w:fill="FFFFFF"/>
              <w:spacing w:before="120" w:after="120"/>
            </w:pPr>
            <w:r>
              <w:rPr>
                <w:rFonts w:ascii="Comic Sans MS" w:eastAsia="Times New Roman" w:hAnsi="Comic Sans MS" w:cs="Arial"/>
                <w:color w:val="202122"/>
                <w:sz w:val="20"/>
                <w:szCs w:val="20"/>
                <w:lang w:eastAsia="es-ES"/>
              </w:rPr>
              <w:t>La </w:t>
            </w:r>
            <w:r>
              <w:rPr>
                <w:rFonts w:ascii="Comic Sans MS" w:eastAsia="Times New Roman" w:hAnsi="Comic Sans MS" w:cs="Arial"/>
                <w:b/>
                <w:bCs/>
                <w:color w:val="202122"/>
                <w:sz w:val="20"/>
                <w:szCs w:val="20"/>
                <w:lang w:eastAsia="es-ES"/>
              </w:rPr>
              <w:t>sirilla</w:t>
            </w:r>
            <w:r>
              <w:rPr>
                <w:rFonts w:ascii="Comic Sans MS" w:eastAsia="Times New Roman" w:hAnsi="Comic Sans MS" w:cs="Arial"/>
                <w:color w:val="202122"/>
                <w:sz w:val="20"/>
                <w:szCs w:val="20"/>
                <w:lang w:eastAsia="es-ES"/>
              </w:rPr>
              <w:t> es una danza antigua de </w:t>
            </w:r>
            <w:hyperlink r:id="rId19" w:tooltip="Chile" w:history="1">
              <w:r>
                <w:rPr>
                  <w:rStyle w:val="Hipervnculo"/>
                  <w:rFonts w:ascii="Comic Sans MS" w:eastAsia="Times New Roman" w:hAnsi="Comic Sans MS" w:cs="Arial"/>
                  <w:color w:val="auto"/>
                  <w:sz w:val="20"/>
                  <w:szCs w:val="20"/>
                  <w:u w:val="none"/>
                  <w:lang w:eastAsia="es-ES"/>
                </w:rPr>
                <w:t>Chile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descendiente de la </w:t>
            </w:r>
            <w:hyperlink r:id="rId20" w:tooltip="Seguidilla (música)" w:history="1">
              <w:r>
                <w:rPr>
                  <w:rStyle w:val="Hipervnculo"/>
                  <w:rFonts w:ascii="Comic Sans MS" w:eastAsia="Times New Roman" w:hAnsi="Comic Sans MS" w:cs="Arial"/>
                  <w:color w:val="auto"/>
                  <w:sz w:val="20"/>
                  <w:szCs w:val="20"/>
                  <w:u w:val="none"/>
                  <w:lang w:eastAsia="es-ES"/>
                </w:rPr>
                <w:t>seguidilla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española.</w:t>
            </w:r>
          </w:p>
          <w:p w:rsidR="00A909D7" w:rsidRDefault="00447861">
            <w:pPr>
              <w:shd w:val="clear" w:color="auto" w:fill="FFFFFF"/>
              <w:spacing w:before="120" w:after="120"/>
              <w:rPr>
                <w:rFonts w:ascii="Comic Sans MS" w:eastAsia="Times New Roman" w:hAnsi="Comic Sans MS" w:cs="Arial"/>
                <w:color w:val="202122"/>
                <w:sz w:val="20"/>
                <w:szCs w:val="2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202122"/>
                <w:sz w:val="20"/>
                <w:szCs w:val="20"/>
                <w:lang w:eastAsia="es-ES"/>
              </w:rPr>
              <w:t>Es un baile de dos parejas mixtas y sueltas en que cada bailarín lleva un pañuelo. El paso se ejecuta principalmente con zapateo y se realizan gi</w:t>
            </w:r>
            <w:r>
              <w:rPr>
                <w:rFonts w:ascii="Comic Sans MS" w:eastAsia="Times New Roman" w:hAnsi="Comic Sans MS" w:cs="Arial"/>
                <w:color w:val="202122"/>
                <w:sz w:val="20"/>
                <w:szCs w:val="20"/>
                <w:lang w:eastAsia="es-ES"/>
              </w:rPr>
              <w:t>ros y cambios de lugar de los hombres</w:t>
            </w:r>
          </w:p>
          <w:p w:rsidR="00A909D7" w:rsidRDefault="00A909D7">
            <w:pPr>
              <w:spacing w:after="0"/>
            </w:pPr>
          </w:p>
        </w:tc>
      </w:tr>
      <w:tr w:rsidR="00A909D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N°8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hd w:val="clear" w:color="auto" w:fill="FFFFFF"/>
              <w:spacing w:after="0" w:line="324" w:lineRule="atLeast"/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El baile para el </w:t>
            </w:r>
            <w:hyperlink r:id="rId21" w:history="1">
              <w:r>
                <w:rPr>
                  <w:rStyle w:val="Hipervnculo"/>
                  <w:rFonts w:ascii="Comic Sans MS" w:eastAsia="Times New Roman" w:hAnsi="Comic Sans MS" w:cs="Arial"/>
                  <w:color w:val="auto"/>
                  <w:sz w:val="20"/>
                  <w:szCs w:val="20"/>
                  <w:lang w:eastAsia="es-ES"/>
                </w:rPr>
                <w:t>pueblo mapuche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así como para la casi totalidad de los pueblos originarios de América, tiene un </w:t>
            </w:r>
            <w:hyperlink r:id="rId22" w:history="1">
              <w:r>
                <w:rPr>
                  <w:rStyle w:val="Hipervnculo"/>
                  <w:rFonts w:ascii="Comic Sans MS" w:eastAsia="Times New Roman" w:hAnsi="Comic Sans MS" w:cs="Arial"/>
                  <w:color w:val="auto"/>
                  <w:sz w:val="20"/>
                  <w:szCs w:val="20"/>
                  <w:lang w:eastAsia="es-ES"/>
                </w:rPr>
                <w:t>carácter ritual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de armonía entre el hombre y su entorno y de relación con el misterio de la fe. En el fondo, es uno de los principales testimonios de cosmovisión del pueblo. Por ell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o, las instancias más importantes de desarrollo de la danza son las ceremonias religiosas.</w:t>
            </w:r>
          </w:p>
          <w:p w:rsidR="00A909D7" w:rsidRDefault="00A909D7">
            <w:pPr>
              <w:spacing w:after="0"/>
            </w:pPr>
          </w:p>
        </w:tc>
      </w:tr>
      <w:tr w:rsidR="00A909D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N°9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</w:pP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Esta danza llegó a Chile a comienzos del siglo XIX con el Ejército de </w:t>
            </w:r>
            <w:hyperlink r:id="rId23" w:history="1">
              <w:r>
                <w:rPr>
                  <w:rStyle w:val="Hipervnculo"/>
                  <w:rFonts w:ascii="Comic Sans MS" w:hAnsi="Comic Sans MS" w:cs="Arial"/>
                  <w:color w:val="auto"/>
                  <w:sz w:val="20"/>
                  <w:szCs w:val="20"/>
                  <w:shd w:val="clear" w:color="auto" w:fill="FFFFFF"/>
                </w:rPr>
                <w:t>San Martín</w:t>
              </w:r>
            </w:hyperlink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 y 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se conoció como pericona en Chiloé desde más o menos 1835. Se baila en todas las fiestas profanas de Chiloé y en algunos otros sectores del sur de Chile</w:t>
            </w:r>
          </w:p>
        </w:tc>
      </w:tr>
      <w:tr w:rsidR="00A909D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N°10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D7" w:rsidRDefault="00447861">
            <w:pPr>
              <w:shd w:val="clear" w:color="auto" w:fill="FFFFFF"/>
              <w:spacing w:before="120" w:after="120"/>
              <w:rPr>
                <w:rFonts w:ascii="Comic Sans MS" w:eastAsia="Times New Roman" w:hAnsi="Comic Sans MS" w:cs="Arial"/>
                <w:color w:val="202122"/>
                <w:sz w:val="20"/>
                <w:szCs w:val="2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202122"/>
                <w:sz w:val="20"/>
                <w:szCs w:val="20"/>
                <w:lang w:eastAsia="es-ES"/>
              </w:rPr>
              <w:t>Es un baile que comprende tres pies. Su sencilla coreografía consta de las siguientes figuras:</w:t>
            </w:r>
          </w:p>
          <w:p w:rsidR="00A909D7" w:rsidRDefault="0044786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100" w:after="24"/>
              <w:ind w:left="384"/>
              <w:rPr>
                <w:rFonts w:ascii="Comic Sans MS" w:eastAsia="Times New Roman" w:hAnsi="Comic Sans MS" w:cs="Arial"/>
                <w:color w:val="202122"/>
                <w:sz w:val="20"/>
                <w:szCs w:val="2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202122"/>
                <w:sz w:val="20"/>
                <w:szCs w:val="20"/>
                <w:lang w:eastAsia="es-ES"/>
              </w:rPr>
              <w:lastRenderedPageBreak/>
              <w:t>2.- Bailan al centro en un semicírculo imaginario.</w:t>
            </w:r>
          </w:p>
          <w:p w:rsidR="00A909D7" w:rsidRDefault="0044786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100" w:after="24"/>
              <w:ind w:left="384"/>
              <w:rPr>
                <w:rFonts w:ascii="Comic Sans MS" w:eastAsia="Times New Roman" w:hAnsi="Comic Sans MS" w:cs="Arial"/>
                <w:color w:val="202122"/>
                <w:sz w:val="20"/>
                <w:szCs w:val="2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202122"/>
                <w:sz w:val="20"/>
                <w:szCs w:val="20"/>
                <w:lang w:eastAsia="es-ES"/>
              </w:rPr>
              <w:t>3.- Luego se separan y regresan a su posición original.</w:t>
            </w:r>
          </w:p>
          <w:p w:rsidR="00A909D7" w:rsidRDefault="0044786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100" w:after="24"/>
              <w:ind w:left="384"/>
              <w:rPr>
                <w:rFonts w:ascii="Comic Sans MS" w:eastAsia="Times New Roman" w:hAnsi="Comic Sans MS" w:cs="Arial"/>
                <w:color w:val="202122"/>
                <w:sz w:val="20"/>
                <w:szCs w:val="2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202122"/>
                <w:sz w:val="20"/>
                <w:szCs w:val="20"/>
                <w:lang w:eastAsia="es-ES"/>
              </w:rPr>
              <w:t>4.- Giran en su lugar y cambian de lado....</w:t>
            </w:r>
          </w:p>
          <w:p w:rsidR="00A909D7" w:rsidRDefault="0044786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100" w:after="24"/>
              <w:ind w:left="384"/>
              <w:rPr>
                <w:rFonts w:ascii="Comic Sans MS" w:eastAsia="Times New Roman" w:hAnsi="Comic Sans MS" w:cs="Arial"/>
                <w:color w:val="202122"/>
                <w:sz w:val="20"/>
                <w:szCs w:val="2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202122"/>
                <w:sz w:val="20"/>
                <w:szCs w:val="20"/>
                <w:lang w:eastAsia="es-ES"/>
              </w:rPr>
              <w:t>5.- Y finalmente rematan al centro.</w:t>
            </w:r>
          </w:p>
          <w:p w:rsidR="00A909D7" w:rsidRDefault="00A909D7">
            <w:pPr>
              <w:tabs>
                <w:tab w:val="left" w:pos="1515"/>
              </w:tabs>
              <w:spacing w:after="0"/>
            </w:pPr>
          </w:p>
        </w:tc>
      </w:tr>
    </w:tbl>
    <w:p w:rsidR="00A909D7" w:rsidRDefault="00A909D7"/>
    <w:sectPr w:rsidR="00A909D7">
      <w:headerReference w:type="default" r:id="rId24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861" w:rsidRDefault="00447861">
      <w:pPr>
        <w:spacing w:after="0"/>
      </w:pPr>
      <w:r>
        <w:separator/>
      </w:r>
    </w:p>
  </w:endnote>
  <w:endnote w:type="continuationSeparator" w:id="0">
    <w:p w:rsidR="00447861" w:rsidRDefault="004478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861" w:rsidRDefault="0044786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47861" w:rsidRDefault="004478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718" w:rsidRDefault="00447861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-236216</wp:posOffset>
          </wp:positionV>
          <wp:extent cx="466728" cy="552453"/>
          <wp:effectExtent l="0" t="0" r="9522" b="0"/>
          <wp:wrapNone/>
          <wp:docPr id="1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                           Colegio República Argentina</w:t>
    </w:r>
  </w:p>
  <w:p w:rsidR="00D35718" w:rsidRDefault="00447861">
    <w:pPr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                    </w:t>
    </w:r>
    <w:proofErr w:type="spellStart"/>
    <w:proofErr w:type="gramStart"/>
    <w:r>
      <w:rPr>
        <w:rFonts w:ascii="Times New Roman" w:hAnsi="Times New Roman"/>
        <w:sz w:val="16"/>
        <w:szCs w:val="16"/>
      </w:rPr>
      <w:t>O’Carrol</w:t>
    </w:r>
    <w:proofErr w:type="spellEnd"/>
    <w:r>
      <w:rPr>
        <w:rFonts w:ascii="Times New Roman" w:hAnsi="Times New Roman"/>
        <w:sz w:val="16"/>
        <w:szCs w:val="16"/>
      </w:rPr>
      <w:t xml:space="preserve">  #</w:t>
    </w:r>
    <w:proofErr w:type="gramEnd"/>
    <w:r>
      <w:rPr>
        <w:rFonts w:ascii="Times New Roman" w:hAnsi="Times New Roman"/>
        <w:sz w:val="16"/>
        <w:szCs w:val="16"/>
      </w:rPr>
      <w:t xml:space="preserve"> 850-   Fono 72- 2230332</w:t>
    </w:r>
    <w:r>
      <w:rPr>
        <w:rFonts w:ascii="Arial" w:hAnsi="Arial" w:cs="Arial"/>
        <w:sz w:val="24"/>
        <w:szCs w:val="24"/>
      </w:rPr>
      <w:t xml:space="preserve">  </w:t>
    </w:r>
    <w:r>
      <w:rPr>
        <w:rFonts w:ascii="Times New Roman" w:hAnsi="Times New Roman"/>
        <w:sz w:val="16"/>
        <w:szCs w:val="16"/>
      </w:rPr>
      <w:t xml:space="preserve">  Rancagua</w:t>
    </w:r>
    <w:r>
      <w:rPr>
        <w:rFonts w:ascii="Times New Roman" w:hAnsi="Times New Roman"/>
      </w:rPr>
      <w:t xml:space="preserve">     </w:t>
    </w:r>
  </w:p>
  <w:p w:rsidR="00D35718" w:rsidRDefault="004478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67C"/>
    <w:multiLevelType w:val="multilevel"/>
    <w:tmpl w:val="9C7810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6576844"/>
    <w:multiLevelType w:val="multilevel"/>
    <w:tmpl w:val="9034B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09D7"/>
    <w:rsid w:val="00447861"/>
    <w:rsid w:val="00910133"/>
    <w:rsid w:val="00A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43FFE-B19E-46E3-9773-00534D35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trt0xe">
    <w:name w:val="trt0xe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der.com/bailes-tipicos-chile/#Zamba_refalosa" TargetMode="External"/><Relationship Id="rId13" Type="http://schemas.openxmlformats.org/officeDocument/2006/relationships/hyperlink" Target="https://www.lifeder.com/bailes-tipicos-chile/#La_trastrasera" TargetMode="External"/><Relationship Id="rId18" Type="http://schemas.openxmlformats.org/officeDocument/2006/relationships/hyperlink" Target="https://es.wikipedia.org/wiki/Archipi&#233;lago_de_Chilo&#233;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emoriachilena.gob.cl/602/w3-article-781.html" TargetMode="External"/><Relationship Id="rId7" Type="http://schemas.openxmlformats.org/officeDocument/2006/relationships/hyperlink" Target="mailto:liliana.mu&#241;oz@colegio-republicaargentina.cl" TargetMode="External"/><Relationship Id="rId12" Type="http://schemas.openxmlformats.org/officeDocument/2006/relationships/hyperlink" Target="https://www.lifeder.com/bailes-tipicos-chile/#La_pericona" TargetMode="External"/><Relationship Id="rId17" Type="http://schemas.openxmlformats.org/officeDocument/2006/relationships/hyperlink" Target="https://es.wikipedia.org/wiki/Espa&#241;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Baile" TargetMode="External"/><Relationship Id="rId20" Type="http://schemas.openxmlformats.org/officeDocument/2006/relationships/hyperlink" Target="https://es.wikipedia.org/wiki/Seguidilla_(m&#250;sica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feder.com/bailes-tipicos-chile/#El_rin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lifeder.com/bailes-tipicos-chile/#Bailes_mapuche" TargetMode="External"/><Relationship Id="rId23" Type="http://schemas.openxmlformats.org/officeDocument/2006/relationships/hyperlink" Target="http://www.memoriachilena.gob.cl/602/w3-article-93425.html" TargetMode="External"/><Relationship Id="rId10" Type="http://schemas.openxmlformats.org/officeDocument/2006/relationships/hyperlink" Target="https://www.lifeder.com/bailes-tipicos-chile/#La_sirilla" TargetMode="External"/><Relationship Id="rId19" Type="http://schemas.openxmlformats.org/officeDocument/2006/relationships/hyperlink" Target="https://es.wikipedia.org/wiki/Ch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feder.com/bailes-tipicos-chile/#El_costillar" TargetMode="External"/><Relationship Id="rId14" Type="http://schemas.openxmlformats.org/officeDocument/2006/relationships/hyperlink" Target="https://www.lifeder.com/bailes-tipicos-chile/#Chocolate" TargetMode="External"/><Relationship Id="rId22" Type="http://schemas.openxmlformats.org/officeDocument/2006/relationships/hyperlink" Target="http://www.memoriachilena.gob.cl/602/w3-article-9400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2</cp:revision>
  <dcterms:created xsi:type="dcterms:W3CDTF">2020-05-31T19:08:00Z</dcterms:created>
  <dcterms:modified xsi:type="dcterms:W3CDTF">2020-05-31T19:08:00Z</dcterms:modified>
</cp:coreProperties>
</file>