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ES"/>
        </w:rPr>
        <w:t>O’Carrol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Pr="00DB26D5" w:rsidRDefault="008B176C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DB26D5">
        <w:rPr>
          <w:rFonts w:ascii="Arial" w:hAnsi="Arial" w:cs="Arial"/>
          <w:sz w:val="24"/>
          <w:szCs w:val="24"/>
          <w:lang w:val="es-ES"/>
        </w:rPr>
        <w:t>Ciencias naturales</w:t>
      </w: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    Curso: </w:t>
      </w:r>
      <w:r w:rsidR="001159FF" w:rsidRPr="00DB26D5">
        <w:rPr>
          <w:rFonts w:ascii="Arial" w:hAnsi="Arial" w:cs="Arial"/>
          <w:sz w:val="24"/>
          <w:szCs w:val="24"/>
          <w:lang w:val="es-ES"/>
        </w:rPr>
        <w:t>S</w:t>
      </w:r>
      <w:r w:rsidR="00DC4D15">
        <w:rPr>
          <w:rFonts w:ascii="Arial" w:hAnsi="Arial" w:cs="Arial"/>
          <w:sz w:val="24"/>
          <w:szCs w:val="24"/>
          <w:lang w:val="es-ES"/>
        </w:rPr>
        <w:t>éptimo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6B1862" w:rsidRPr="00DB26D5">
        <w:rPr>
          <w:rFonts w:ascii="Arial" w:hAnsi="Arial" w:cs="Arial"/>
          <w:b/>
          <w:sz w:val="24"/>
          <w:szCs w:val="24"/>
          <w:lang w:val="es-ES"/>
        </w:rPr>
        <w:t>Fecha: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</w:t>
      </w:r>
      <w:r w:rsidR="006700AD" w:rsidRPr="00DB26D5">
        <w:rPr>
          <w:rFonts w:ascii="Arial" w:hAnsi="Arial" w:cs="Arial"/>
          <w:b/>
          <w:sz w:val="24"/>
          <w:szCs w:val="24"/>
        </w:rPr>
        <w:t xml:space="preserve">Semana </w:t>
      </w:r>
      <w:r w:rsidR="005D28DF">
        <w:rPr>
          <w:rFonts w:ascii="Arial" w:hAnsi="Arial" w:cs="Arial"/>
          <w:b/>
          <w:sz w:val="24"/>
          <w:szCs w:val="24"/>
        </w:rPr>
        <w:t>9</w:t>
      </w:r>
      <w:r w:rsidR="006700AD" w:rsidRPr="00DB26D5">
        <w:rPr>
          <w:rFonts w:ascii="Arial" w:hAnsi="Arial" w:cs="Arial"/>
          <w:sz w:val="24"/>
          <w:szCs w:val="24"/>
        </w:rPr>
        <w:t xml:space="preserve"> del </w:t>
      </w:r>
      <w:r w:rsidR="005D28DF">
        <w:rPr>
          <w:rFonts w:ascii="Arial" w:hAnsi="Arial" w:cs="Arial"/>
          <w:sz w:val="24"/>
          <w:szCs w:val="24"/>
        </w:rPr>
        <w:t>25</w:t>
      </w:r>
      <w:r w:rsidR="006700AD" w:rsidRPr="00DB26D5">
        <w:rPr>
          <w:rFonts w:ascii="Arial" w:hAnsi="Arial" w:cs="Arial"/>
          <w:sz w:val="24"/>
          <w:szCs w:val="24"/>
        </w:rPr>
        <w:t xml:space="preserve"> al </w:t>
      </w:r>
      <w:r w:rsidR="009D2B23">
        <w:rPr>
          <w:rFonts w:ascii="Arial" w:hAnsi="Arial" w:cs="Arial"/>
          <w:sz w:val="24"/>
          <w:szCs w:val="24"/>
        </w:rPr>
        <w:t>2</w:t>
      </w:r>
      <w:r w:rsidR="005D28DF">
        <w:rPr>
          <w:rFonts w:ascii="Arial" w:hAnsi="Arial" w:cs="Arial"/>
          <w:sz w:val="24"/>
          <w:szCs w:val="24"/>
        </w:rPr>
        <w:t>9</w:t>
      </w:r>
      <w:r w:rsidR="006700AD" w:rsidRPr="00DB26D5">
        <w:rPr>
          <w:rFonts w:ascii="Arial" w:hAnsi="Arial" w:cs="Arial"/>
          <w:sz w:val="24"/>
          <w:szCs w:val="24"/>
        </w:rPr>
        <w:t xml:space="preserve"> de mayo 2020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5D28DF" w:rsidRDefault="005D28DF" w:rsidP="005D28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176C" w:rsidRPr="00DB26D5" w:rsidRDefault="008B176C" w:rsidP="005D28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26D5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D37E10" w:rsidRDefault="00D37E10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DC4D15">
              <w:rPr>
                <w:rFonts w:ascii="Arial" w:hAnsi="Arial" w:cs="Arial"/>
                <w:sz w:val="24"/>
                <w:szCs w:val="24"/>
              </w:rPr>
              <w:t>espero que se encuentren bien y motivadas a iniciar una nueva semana de actividades; hoy, para comenzar las invito a imaginar la siguiente situación:</w:t>
            </w: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D15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A1792A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19050</wp:posOffset>
                  </wp:positionV>
                  <wp:extent cx="1085850" cy="1447800"/>
                  <wp:effectExtent l="0" t="0" r="0" b="0"/>
                  <wp:wrapTight wrapText="bothSides">
                    <wp:wrapPolygon edited="0">
                      <wp:start x="6442" y="0"/>
                      <wp:lineTo x="3789" y="568"/>
                      <wp:lineTo x="3032" y="1421"/>
                      <wp:lineTo x="3032" y="7389"/>
                      <wp:lineTo x="4168" y="9095"/>
                      <wp:lineTo x="6063" y="9095"/>
                      <wp:lineTo x="4547" y="10800"/>
                      <wp:lineTo x="4926" y="11937"/>
                      <wp:lineTo x="7579" y="13642"/>
                      <wp:lineTo x="6821" y="19611"/>
                      <wp:lineTo x="7579" y="21316"/>
                      <wp:lineTo x="8337" y="21316"/>
                      <wp:lineTo x="14400" y="21316"/>
                      <wp:lineTo x="14021" y="13642"/>
                      <wp:lineTo x="15537" y="13642"/>
                      <wp:lineTo x="16674" y="11084"/>
                      <wp:lineTo x="15537" y="9095"/>
                      <wp:lineTo x="17053" y="9095"/>
                      <wp:lineTo x="18568" y="6537"/>
                      <wp:lineTo x="17811" y="4547"/>
                      <wp:lineTo x="20084" y="1705"/>
                      <wp:lineTo x="17811" y="568"/>
                      <wp:lineTo x="9474" y="0"/>
                      <wp:lineTo x="6442" y="0"/>
                    </wp:wrapPolygon>
                  </wp:wrapTight>
                  <wp:docPr id="6" name="5 Imagen" descr="petroleo-gif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petroleo-gif-9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tuviéramos la suerte de encontrar petróleo en nuestro jardín, ¿podríamos llenar el estanque de bencina de un auto directamente del pozo petrolero?</w:t>
            </w: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respuesta es no, ya que el petróleo es una mezcla de muchos combustibles (bencina,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kerosene) entre otras sustancias más, por lo tanto, deben pasar por un proceso de separación.</w:t>
            </w: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conocerán la técnica de separación de mezclas llamada destilación.</w:t>
            </w:r>
          </w:p>
          <w:p w:rsidR="00DC4D15" w:rsidRDefault="00DC4D15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432" w:rsidRDefault="00D37E10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514432" w:rsidRPr="00514432" w:rsidRDefault="00514432" w:rsidP="005D28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4432">
              <w:rPr>
                <w:rFonts w:ascii="Arial" w:hAnsi="Arial" w:cs="Arial"/>
                <w:sz w:val="24"/>
                <w:szCs w:val="24"/>
              </w:rPr>
              <w:t>Si tienes dudas o consultas puedes escribirle a tu profesora:</w:t>
            </w:r>
          </w:p>
          <w:p w:rsidR="00514432" w:rsidRPr="005D28DF" w:rsidRDefault="00CA371A" w:rsidP="005D28DF">
            <w:pPr>
              <w:spacing w:line="276" w:lineRule="auto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4353CE" w:rsidRPr="005D28DF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14432" w:rsidRDefault="00CA371A" w:rsidP="005D28DF">
            <w:pPr>
              <w:spacing w:line="276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10" w:history="1">
              <w:r w:rsidR="00514432" w:rsidRPr="005D28DF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D28DF" w:rsidRPr="00DB26D5" w:rsidRDefault="005D28DF" w:rsidP="005D28D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Pr="00DB26D5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5D28DF" w:rsidRDefault="005D28DF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E8F" w:rsidRDefault="0002413E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DC4D15" w:rsidRPr="009763FA">
              <w:rPr>
                <w:rFonts w:ascii="Arial" w:hAnsi="Arial" w:cs="Arial"/>
                <w:sz w:val="24"/>
                <w:szCs w:val="24"/>
              </w:rPr>
              <w:t xml:space="preserve">Explicar la técnica de separación de mezclas destilación.  </w:t>
            </w:r>
          </w:p>
          <w:p w:rsidR="005D28DF" w:rsidRPr="00DB26D5" w:rsidRDefault="005D28DF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91A" w:rsidRPr="00DB26D5" w:rsidRDefault="002E291A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B798C" w:rsidTr="00737E26">
        <w:tc>
          <w:tcPr>
            <w:tcW w:w="10910" w:type="dxa"/>
          </w:tcPr>
          <w:p w:rsidR="005D0FF3" w:rsidRDefault="001B798C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193329">
              <w:rPr>
                <w:rFonts w:ascii="Arial" w:hAnsi="Arial" w:cs="Arial"/>
                <w:b/>
                <w:noProof/>
                <w:sz w:val="24"/>
                <w:szCs w:val="24"/>
              </w:rPr>
              <w:t>Contenidos:</w:t>
            </w:r>
            <w:r w:rsidRPr="001B798C">
              <w:rPr>
                <w:rFonts w:ascii="Arial" w:hAnsi="Arial" w:cs="Arial"/>
                <w:noProof/>
                <w:sz w:val="24"/>
                <w:szCs w:val="24"/>
              </w:rPr>
              <w:t xml:space="preserve"> Para realizar la actividad de esta semana </w:t>
            </w:r>
            <w:r w:rsidR="005D0FF3">
              <w:rPr>
                <w:rFonts w:ascii="Arial" w:hAnsi="Arial" w:cs="Arial"/>
                <w:noProof/>
                <w:sz w:val="24"/>
                <w:szCs w:val="24"/>
              </w:rPr>
              <w:t>te invito a ingresar al siguiente enlace para que puedas responder las actividades propuestas.</w:t>
            </w:r>
          </w:p>
          <w:p w:rsidR="00A07FAF" w:rsidRDefault="00A07FAF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C4D15" w:rsidRPr="00DC4D15" w:rsidRDefault="00DC4D15" w:rsidP="00F727A3">
            <w:pPr>
              <w:spacing w:line="276" w:lineRule="auto"/>
              <w:jc w:val="center"/>
              <w:rPr>
                <w:rFonts w:ascii="Arial" w:hAnsi="Arial" w:cs="Arial"/>
                <w:color w:val="215868" w:themeColor="accent5" w:themeShade="80"/>
                <w:sz w:val="36"/>
              </w:rPr>
            </w:pPr>
            <w:hyperlink r:id="rId11" w:history="1">
              <w:r w:rsidRPr="00DC4D15">
                <w:rPr>
                  <w:rStyle w:val="Hipervnculo"/>
                  <w:rFonts w:ascii="Arial" w:hAnsi="Arial" w:cs="Arial"/>
                  <w:sz w:val="36"/>
                </w:rPr>
                <w:t>https://vimeo.co</w:t>
              </w:r>
              <w:r w:rsidRPr="00DC4D15">
                <w:rPr>
                  <w:rStyle w:val="Hipervnculo"/>
                  <w:rFonts w:ascii="Arial" w:hAnsi="Arial" w:cs="Arial"/>
                  <w:sz w:val="36"/>
                </w:rPr>
                <w:t>m</w:t>
              </w:r>
              <w:r w:rsidRPr="00DC4D15">
                <w:rPr>
                  <w:rStyle w:val="Hipervnculo"/>
                  <w:rFonts w:ascii="Arial" w:hAnsi="Arial" w:cs="Arial"/>
                  <w:sz w:val="36"/>
                </w:rPr>
                <w:t>/409337835</w:t>
              </w:r>
            </w:hyperlink>
          </w:p>
          <w:p w:rsidR="00253588" w:rsidRPr="005D0FF3" w:rsidRDefault="00253588" w:rsidP="00F727A3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36"/>
                <w:szCs w:val="36"/>
              </w:rPr>
            </w:pPr>
          </w:p>
          <w:p w:rsidR="001B050B" w:rsidRDefault="00DC4D15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Para comenzar</w:t>
            </w:r>
            <w:r w:rsidR="00E513A1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recordemos que una mezcla </w:t>
            </w:r>
            <w:r w:rsidR="00A07FAF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DC4D15">
              <w:rPr>
                <w:rFonts w:ascii="Arial" w:hAnsi="Arial" w:cs="Arial"/>
                <w:noProof/>
                <w:sz w:val="24"/>
                <w:szCs w:val="24"/>
              </w:rPr>
              <w:t>on combinaciones de dos o más sustancias puras que no reaccionan entre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C4D15">
              <w:rPr>
                <w:rFonts w:ascii="Arial" w:hAnsi="Arial" w:cs="Arial"/>
                <w:noProof/>
                <w:sz w:val="24"/>
                <w:szCs w:val="24"/>
              </w:rPr>
              <w:t>sí, es decir, que conservan sus propiedades individuales. A diferencia de las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C4D15">
              <w:rPr>
                <w:rFonts w:ascii="Arial" w:hAnsi="Arial" w:cs="Arial"/>
                <w:noProof/>
                <w:sz w:val="24"/>
                <w:szCs w:val="24"/>
              </w:rPr>
              <w:t>sustancias puras, se pueden separar mediante procesos físicos. Las mezclas se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C4D15">
              <w:rPr>
                <w:rFonts w:ascii="Arial" w:hAnsi="Arial" w:cs="Arial"/>
                <w:noProof/>
                <w:sz w:val="24"/>
                <w:szCs w:val="24"/>
              </w:rPr>
              <w:t>clasifican en homogéneas y heterogéneas.</w:t>
            </w:r>
          </w:p>
          <w:p w:rsidR="00E513A1" w:rsidRDefault="00E513A1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40FE" w:rsidRDefault="00BB40FE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BB40FE">
              <w:rPr>
                <w:rFonts w:ascii="Arial" w:hAnsi="Arial" w:cs="Arial"/>
                <w:noProof/>
                <w:sz w:val="24"/>
                <w:szCs w:val="24"/>
              </w:rPr>
              <w:t>Las técnicas de separación de mezclas son métodos que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B40FE">
              <w:rPr>
                <w:rFonts w:ascii="Arial" w:hAnsi="Arial" w:cs="Arial"/>
                <w:noProof/>
                <w:sz w:val="24"/>
                <w:szCs w:val="24"/>
              </w:rPr>
              <w:t>permiten apartar los componentes de una mezcla sin alterar las propiedades de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B40FE">
              <w:rPr>
                <w:rFonts w:ascii="Arial" w:hAnsi="Arial" w:cs="Arial"/>
                <w:noProof/>
                <w:sz w:val="24"/>
                <w:szCs w:val="24"/>
              </w:rPr>
              <w:t>estos. A continuación, estudiaremos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la </w:t>
            </w:r>
            <w:r w:rsidRPr="00C8114E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destilación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E513A1" w:rsidRDefault="00E513A1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A07FAF" w:rsidRDefault="00C8114E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La destilación e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s una técnica utilizada en la separación de dos o más líquidos miscibles, 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decir, que se disuelven entre sí, y que tienen diferentes puntos de ebullición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(la temperatura a la que un líquido se convierte en gas)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Por ejemplo, el alcohol y el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agua.</w:t>
            </w:r>
            <w:r w:rsidR="00BB40FE">
              <w:rPr>
                <w:rFonts w:ascii="Arial" w:hAnsi="Arial" w:cs="Arial"/>
                <w:noProof/>
                <w:sz w:val="24"/>
                <w:szCs w:val="24"/>
              </w:rPr>
              <w:t xml:space="preserve">  El punto de ebullición es distinto para todas las sustancias.</w:t>
            </w:r>
          </w:p>
          <w:p w:rsidR="00A07FAF" w:rsidRDefault="008456E8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A07FAF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33D5C2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136525</wp:posOffset>
                  </wp:positionV>
                  <wp:extent cx="2865755" cy="2406650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394" y="21372"/>
                      <wp:lineTo x="21394" y="0"/>
                      <wp:lineTo x="0" y="0"/>
                    </wp:wrapPolygon>
                  </wp:wrapTight>
                  <wp:docPr id="15362" name="Picture 2" descr="Resultado de imagen de destilació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Resultado de imagen de destilació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79" b="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240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0B54" w:rsidRDefault="00A07FAF" w:rsidP="00A07FAF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D0FF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300B54" w:rsidRDefault="00300B54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28DF" w:rsidRDefault="005D28DF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28DF" w:rsidRDefault="00A07FAF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Esta técnica se utiliza para separar mezclas de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líquidos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.  Consiste en </w:t>
            </w:r>
            <w:r w:rsidR="00F727A3">
              <w:rPr>
                <w:rFonts w:ascii="Arial" w:hAnsi="Arial" w:cs="Arial"/>
                <w:noProof/>
                <w:sz w:val="24"/>
                <w:szCs w:val="24"/>
              </w:rPr>
              <w:t>calentar la mezcla hasta que cada liquido alcanza su punto de ebullición.  Cuando una de las sustancias se convierte en gas, se separa del resto de la mezcla y pasa por el refrigerante donde se condensa nuevamente transformándose en líquido.</w:t>
            </w:r>
          </w:p>
          <w:p w:rsidR="00F727A3" w:rsidRDefault="00F727A3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27A3" w:rsidRDefault="00F727A3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27A3" w:rsidRDefault="00F727A3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27A3" w:rsidRDefault="00F727A3" w:rsidP="00F727A3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27A3" w:rsidRPr="00F727A3" w:rsidRDefault="00F727A3" w:rsidP="00C8114E">
            <w:pPr>
              <w:tabs>
                <w:tab w:val="left" w:pos="510"/>
                <w:tab w:val="right" w:pos="3937"/>
              </w:tabs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727A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275FE92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1270</wp:posOffset>
                  </wp:positionV>
                  <wp:extent cx="4173220" cy="2509650"/>
                  <wp:effectExtent l="0" t="0" r="0" b="5080"/>
                  <wp:wrapTight wrapText="bothSides">
                    <wp:wrapPolygon edited="0">
                      <wp:start x="0" y="0"/>
                      <wp:lineTo x="0" y="21480"/>
                      <wp:lineTo x="21495" y="21480"/>
                      <wp:lineTo x="21495" y="0"/>
                      <wp:lineTo x="0" y="0"/>
                    </wp:wrapPolygon>
                  </wp:wrapTight>
                  <wp:docPr id="163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t="31250" r="22265" b="9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220" cy="25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Seguramente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has escuchado sobre la importancia del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petróleo como fuente de energía y también como materia prima para múltiples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procesos en la industria química, pues a partir de este se obtienen diversos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productos, como gasolinas, gas licuado, cosméticos y productos de limpieza.</w:t>
            </w:r>
          </w:p>
          <w:p w:rsidR="00F727A3" w:rsidRDefault="00F727A3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Ahora bien, ¿cómo es posible obtener todos estos productos? La técnica usada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en este proceso se denomina destilación fraccionada, método que, al igual que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la destilación simple, considera los puntos de ebullición de los componentes</w:t>
            </w:r>
            <w:r w:rsidR="00C811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F727A3">
              <w:rPr>
                <w:rFonts w:ascii="Arial" w:hAnsi="Arial" w:cs="Arial"/>
                <w:noProof/>
                <w:sz w:val="24"/>
                <w:szCs w:val="24"/>
              </w:rPr>
              <w:t>del petróleo.</w:t>
            </w:r>
          </w:p>
          <w:p w:rsidR="00F727A3" w:rsidRDefault="00F727A3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8114E" w:rsidRPr="00C8114E" w:rsidRDefault="00C8114E" w:rsidP="00C8114E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El petróleo se calienta a unos 400 °C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produciendo un vapor que ingresa 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la torre por la parte inferior. A medida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que este vapor asciende por la torre,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disminuye su temperatura, provocando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la separación de los diferentes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componentes de la mezcla en los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distintos niveles de la torre. En cada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uno de estos niveles, hay una serie de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tuberías conectadas a la torre a través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de las cuales se extraen los derivados</w:t>
            </w:r>
          </w:p>
          <w:p w:rsidR="008456E8" w:rsidRDefault="00C8114E" w:rsidP="008456E8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C8114E">
              <w:rPr>
                <w:rFonts w:ascii="Arial" w:hAnsi="Arial" w:cs="Arial"/>
                <w:noProof/>
                <w:sz w:val="24"/>
                <w:szCs w:val="24"/>
              </w:rPr>
              <w:t>del petróleo.</w:t>
            </w:r>
          </w:p>
          <w:p w:rsidR="00F727A3" w:rsidRPr="00A07FAF" w:rsidRDefault="008456E8" w:rsidP="008456E8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val="es-ES"/>
              </w:rPr>
              <w:drawing>
                <wp:inline distT="0" distB="0" distL="0" distR="0" wp14:anchorId="40268FD2" wp14:editId="22684AD3">
                  <wp:extent cx="3485296" cy="3098042"/>
                  <wp:effectExtent l="0" t="0" r="1270" b="7620"/>
                  <wp:docPr id="2" name="Imagen 2" descr="Es-tu-dia... | Frases motivadoras, Frases motivacionales, Frases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-tu-dia... | Frases motivadoras, Frases motivacionales, Frases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10" b="21437"/>
                          <a:stretch/>
                        </pic:blipFill>
                        <pic:spPr bwMode="auto">
                          <a:xfrm>
                            <a:off x="0" y="0"/>
                            <a:ext cx="3565939" cy="316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98C" w:rsidRDefault="001B798C" w:rsidP="00253588">
      <w:pPr>
        <w:rPr>
          <w:rFonts w:ascii="Arial" w:hAnsi="Arial" w:cs="Arial"/>
          <w:noProof/>
          <w:sz w:val="24"/>
          <w:szCs w:val="24"/>
        </w:rPr>
      </w:pPr>
    </w:p>
    <w:sectPr w:rsidR="001B798C" w:rsidSect="008456E8">
      <w:footerReference w:type="default" r:id="rId17"/>
      <w:pgSz w:w="12242" w:h="18711" w:code="1"/>
      <w:pgMar w:top="720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1A" w:rsidRDefault="00CA371A" w:rsidP="00AA1E3C">
      <w:pPr>
        <w:spacing w:after="0" w:line="240" w:lineRule="auto"/>
      </w:pPr>
      <w:r>
        <w:separator/>
      </w:r>
    </w:p>
  </w:endnote>
  <w:endnote w:type="continuationSeparator" w:id="0">
    <w:p w:rsidR="00CA371A" w:rsidRDefault="00CA371A" w:rsidP="00A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45839"/>
      <w:docPartObj>
        <w:docPartGallery w:val="Page Numbers (Bottom of Page)"/>
        <w:docPartUnique/>
      </w:docPartObj>
    </w:sdtPr>
    <w:sdtEndPr/>
    <w:sdtContent>
      <w:p w:rsidR="00AA1E3C" w:rsidRDefault="00AA1E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A1E3C" w:rsidRDefault="00AA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1A" w:rsidRDefault="00CA371A" w:rsidP="00AA1E3C">
      <w:pPr>
        <w:spacing w:after="0" w:line="240" w:lineRule="auto"/>
      </w:pPr>
      <w:r>
        <w:separator/>
      </w:r>
    </w:p>
  </w:footnote>
  <w:footnote w:type="continuationSeparator" w:id="0">
    <w:p w:rsidR="00CA371A" w:rsidRDefault="00CA371A" w:rsidP="00AA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FB3"/>
    <w:multiLevelType w:val="hybridMultilevel"/>
    <w:tmpl w:val="928EC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2EC7"/>
    <w:multiLevelType w:val="hybridMultilevel"/>
    <w:tmpl w:val="95289A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50840"/>
    <w:rsid w:val="000F2BFB"/>
    <w:rsid w:val="001159FF"/>
    <w:rsid w:val="00116380"/>
    <w:rsid w:val="001203AF"/>
    <w:rsid w:val="001445F8"/>
    <w:rsid w:val="00193329"/>
    <w:rsid w:val="001B050B"/>
    <w:rsid w:val="001B798C"/>
    <w:rsid w:val="00253588"/>
    <w:rsid w:val="00287DE0"/>
    <w:rsid w:val="002E291A"/>
    <w:rsid w:val="002F23A2"/>
    <w:rsid w:val="00300B54"/>
    <w:rsid w:val="0036761B"/>
    <w:rsid w:val="003A5E72"/>
    <w:rsid w:val="004353CE"/>
    <w:rsid w:val="004453F6"/>
    <w:rsid w:val="004971D1"/>
    <w:rsid w:val="004B3807"/>
    <w:rsid w:val="00510138"/>
    <w:rsid w:val="00514432"/>
    <w:rsid w:val="00573E8F"/>
    <w:rsid w:val="00586C26"/>
    <w:rsid w:val="005C73B9"/>
    <w:rsid w:val="005D0FF3"/>
    <w:rsid w:val="005D28DF"/>
    <w:rsid w:val="005D64D8"/>
    <w:rsid w:val="005E3CE9"/>
    <w:rsid w:val="00657646"/>
    <w:rsid w:val="006632C2"/>
    <w:rsid w:val="00666F16"/>
    <w:rsid w:val="006700AD"/>
    <w:rsid w:val="00673E73"/>
    <w:rsid w:val="006B1862"/>
    <w:rsid w:val="006C22E9"/>
    <w:rsid w:val="006E75C2"/>
    <w:rsid w:val="00734887"/>
    <w:rsid w:val="00737E26"/>
    <w:rsid w:val="0075141B"/>
    <w:rsid w:val="007B12F0"/>
    <w:rsid w:val="00811F33"/>
    <w:rsid w:val="0082255F"/>
    <w:rsid w:val="008456E8"/>
    <w:rsid w:val="00894745"/>
    <w:rsid w:val="008B176C"/>
    <w:rsid w:val="008C07B3"/>
    <w:rsid w:val="008C7720"/>
    <w:rsid w:val="008D093B"/>
    <w:rsid w:val="009253AE"/>
    <w:rsid w:val="009409DB"/>
    <w:rsid w:val="00943AF4"/>
    <w:rsid w:val="009D2B23"/>
    <w:rsid w:val="009D53D3"/>
    <w:rsid w:val="009E30D9"/>
    <w:rsid w:val="009E5DA1"/>
    <w:rsid w:val="00A04D81"/>
    <w:rsid w:val="00A07FAF"/>
    <w:rsid w:val="00A6594A"/>
    <w:rsid w:val="00AA1E3C"/>
    <w:rsid w:val="00AA32BD"/>
    <w:rsid w:val="00B40AC0"/>
    <w:rsid w:val="00B41795"/>
    <w:rsid w:val="00B61DE8"/>
    <w:rsid w:val="00BB40FE"/>
    <w:rsid w:val="00BB68D5"/>
    <w:rsid w:val="00C24706"/>
    <w:rsid w:val="00C31CFB"/>
    <w:rsid w:val="00C32A37"/>
    <w:rsid w:val="00C352D5"/>
    <w:rsid w:val="00C70F95"/>
    <w:rsid w:val="00C72F08"/>
    <w:rsid w:val="00C7620C"/>
    <w:rsid w:val="00C8114E"/>
    <w:rsid w:val="00C84A75"/>
    <w:rsid w:val="00CA371A"/>
    <w:rsid w:val="00D37E10"/>
    <w:rsid w:val="00DB26D5"/>
    <w:rsid w:val="00DC4D15"/>
    <w:rsid w:val="00E513A1"/>
    <w:rsid w:val="00E826A7"/>
    <w:rsid w:val="00E8343A"/>
    <w:rsid w:val="00EA69E3"/>
    <w:rsid w:val="00ED54D4"/>
    <w:rsid w:val="00F13EC7"/>
    <w:rsid w:val="00F727A3"/>
    <w:rsid w:val="00F979B8"/>
    <w:rsid w:val="00FA070F"/>
    <w:rsid w:val="00FA0DD2"/>
    <w:rsid w:val="00FE3EC7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B1DC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6761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453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3C"/>
  </w:style>
  <w:style w:type="paragraph" w:styleId="Piedepgina">
    <w:name w:val="footer"/>
    <w:basedOn w:val="Normal"/>
    <w:link w:val="Piedepgina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3C"/>
  </w:style>
  <w:style w:type="character" w:customStyle="1" w:styleId="Ttulo2Car">
    <w:name w:val="Título 2 Car"/>
    <w:basedOn w:val="Fuentedeprrafopredeter"/>
    <w:link w:val="Ttulo2"/>
    <w:uiPriority w:val="9"/>
    <w:semiHidden/>
    <w:rsid w:val="00657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google.cl/url?sa=i&amp;url=https://lavoisiermagic.blogspot.com/2017/08/&amp;psig=AOvVaw35FlgiYp_THZMBVAcdeAir&amp;ust=1584128959154000&amp;source=images&amp;cd=vfe&amp;ved=0CAIQjRxqFwoTCIjLlbzalegCFQAAAAAdAAAAAB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093378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l/url?sa=i&amp;url=https%3A%2F%2Fwww.pinterest.es%2Fpin%2F759560293382095609%2F&amp;psig=AOvVaw1Ds4NHFCL3rSlYuVK2re_A&amp;ust=1589318829875000&amp;source=images&amp;cd=vfe&amp;ved=0CAIQjRxqFwoTCNC26sfgrOkCFQAAAAAdAAAAABAF" TargetMode="External"/><Relationship Id="rId10" Type="http://schemas.openxmlformats.org/officeDocument/2006/relationships/hyperlink" Target="mailto:marylen.orellana@colegio-republicaargentina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ctoria.zuniga@colegio-republicaargentina.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3</cp:revision>
  <dcterms:created xsi:type="dcterms:W3CDTF">2020-05-11T21:33:00Z</dcterms:created>
  <dcterms:modified xsi:type="dcterms:W3CDTF">2020-05-11T21:33:00Z</dcterms:modified>
</cp:coreProperties>
</file>